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6C0" w:rsidRPr="00FA1A12" w:rsidRDefault="00BE06C0" w:rsidP="00BE06C0">
      <w:pPr>
        <w:spacing w:line="240" w:lineRule="auto"/>
        <w:ind w:left="567" w:right="560"/>
        <w:jc w:val="both"/>
        <w:rPr>
          <w:rFonts w:ascii="Arial" w:hAnsi="Arial" w:cs="Arial"/>
          <w:sz w:val="20"/>
          <w:szCs w:val="20"/>
        </w:rPr>
      </w:pPr>
      <w:r w:rsidRPr="00FA1A12">
        <w:rPr>
          <w:rFonts w:ascii="Arial" w:hAnsi="Arial" w:cs="Arial"/>
          <w:sz w:val="20"/>
          <w:szCs w:val="20"/>
        </w:rPr>
        <w:t>Our Ref:   AD/MR/</w:t>
      </w:r>
      <w:proofErr w:type="spellStart"/>
      <w:r w:rsidRPr="00FA1A12">
        <w:rPr>
          <w:rFonts w:ascii="Arial" w:hAnsi="Arial" w:cs="Arial"/>
          <w:sz w:val="20"/>
          <w:szCs w:val="20"/>
        </w:rPr>
        <w:t>jh</w:t>
      </w:r>
      <w:proofErr w:type="spellEnd"/>
    </w:p>
    <w:p w:rsidR="00BE06C0" w:rsidRPr="00FA1A12" w:rsidRDefault="00BE06C0" w:rsidP="00BE06C0">
      <w:pPr>
        <w:spacing w:line="240" w:lineRule="auto"/>
        <w:ind w:left="567" w:right="560"/>
        <w:jc w:val="both"/>
        <w:rPr>
          <w:rFonts w:ascii="Arial" w:hAnsi="Arial" w:cs="Arial"/>
          <w:sz w:val="20"/>
          <w:szCs w:val="20"/>
        </w:rPr>
      </w:pPr>
    </w:p>
    <w:p w:rsidR="00BE06C0" w:rsidRPr="00FA1A12" w:rsidRDefault="00CA5E06" w:rsidP="00BE06C0">
      <w:pPr>
        <w:spacing w:line="240" w:lineRule="auto"/>
        <w:ind w:left="567" w:right="560"/>
        <w:jc w:val="both"/>
        <w:rPr>
          <w:rFonts w:ascii="Arial" w:hAnsi="Arial" w:cs="Arial"/>
          <w:sz w:val="20"/>
          <w:szCs w:val="20"/>
        </w:rPr>
      </w:pPr>
      <w:r>
        <w:rPr>
          <w:rFonts w:ascii="Arial" w:hAnsi="Arial" w:cs="Arial"/>
          <w:sz w:val="20"/>
          <w:szCs w:val="20"/>
        </w:rPr>
        <w:t>7 S</w:t>
      </w:r>
      <w:r w:rsidR="00E62836">
        <w:rPr>
          <w:rFonts w:ascii="Arial" w:hAnsi="Arial" w:cs="Arial"/>
          <w:sz w:val="20"/>
          <w:szCs w:val="20"/>
        </w:rPr>
        <w:t>eptember 2022</w:t>
      </w:r>
    </w:p>
    <w:p w:rsidR="00BE06C0" w:rsidRPr="00FA1A12" w:rsidRDefault="00BE06C0" w:rsidP="00BE06C0">
      <w:pPr>
        <w:spacing w:line="240" w:lineRule="auto"/>
        <w:ind w:left="567" w:right="560"/>
        <w:jc w:val="both"/>
        <w:rPr>
          <w:rFonts w:ascii="Arial" w:hAnsi="Arial" w:cs="Arial"/>
          <w:sz w:val="20"/>
          <w:szCs w:val="20"/>
        </w:rPr>
      </w:pPr>
    </w:p>
    <w:p w:rsidR="00BE06C0" w:rsidRPr="00FA1A12" w:rsidRDefault="00BE06C0" w:rsidP="00BE06C0">
      <w:pPr>
        <w:spacing w:line="240" w:lineRule="auto"/>
        <w:ind w:left="567" w:right="561"/>
        <w:jc w:val="both"/>
        <w:rPr>
          <w:rFonts w:ascii="Arial" w:hAnsi="Arial" w:cs="Arial"/>
          <w:sz w:val="20"/>
          <w:szCs w:val="20"/>
        </w:rPr>
      </w:pPr>
      <w:r w:rsidRPr="00FA1A12">
        <w:rPr>
          <w:rFonts w:ascii="Arial" w:hAnsi="Arial" w:cs="Arial"/>
          <w:sz w:val="20"/>
          <w:szCs w:val="20"/>
        </w:rPr>
        <w:t>Dear Member,</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spacing w:line="240" w:lineRule="auto"/>
        <w:ind w:left="567" w:right="561"/>
        <w:jc w:val="both"/>
        <w:rPr>
          <w:rFonts w:ascii="Arial" w:hAnsi="Arial" w:cs="Arial"/>
          <w:b/>
          <w:sz w:val="20"/>
          <w:szCs w:val="20"/>
          <w:u w:val="single"/>
        </w:rPr>
      </w:pPr>
      <w:r w:rsidRPr="00FA1A12">
        <w:rPr>
          <w:rFonts w:ascii="Arial" w:hAnsi="Arial" w:cs="Arial"/>
          <w:b/>
          <w:sz w:val="20"/>
          <w:szCs w:val="20"/>
          <w:u w:val="single"/>
        </w:rPr>
        <w:t>Fire Brigades Union: Retained Duty System Employment Tribunal Pension Claims</w:t>
      </w:r>
    </w:p>
    <w:p w:rsidR="00BE06C0" w:rsidRPr="00FA1A12" w:rsidRDefault="00BE06C0" w:rsidP="00BE06C0">
      <w:pPr>
        <w:spacing w:line="240" w:lineRule="auto"/>
        <w:ind w:left="567" w:right="561"/>
        <w:jc w:val="both"/>
        <w:rPr>
          <w:rFonts w:ascii="Arial" w:hAnsi="Arial" w:cs="Arial"/>
          <w:b/>
          <w:sz w:val="20"/>
          <w:szCs w:val="20"/>
          <w:u w:val="single"/>
        </w:rPr>
      </w:pPr>
    </w:p>
    <w:p w:rsidR="00BE06C0" w:rsidRPr="00FA1A12" w:rsidRDefault="00BE06C0" w:rsidP="00BE06C0">
      <w:pPr>
        <w:spacing w:line="240" w:lineRule="auto"/>
        <w:ind w:left="567" w:right="561"/>
        <w:jc w:val="both"/>
        <w:rPr>
          <w:rFonts w:ascii="Arial" w:hAnsi="Arial" w:cs="Arial"/>
          <w:sz w:val="20"/>
          <w:szCs w:val="20"/>
        </w:rPr>
      </w:pPr>
      <w:r w:rsidRPr="00FA1A12">
        <w:rPr>
          <w:rFonts w:ascii="Arial" w:hAnsi="Arial" w:cs="Arial"/>
          <w:sz w:val="20"/>
          <w:szCs w:val="20"/>
        </w:rPr>
        <w:t>You are one of the original Claimants in the Employment Tribunal claims brought back in 2000 on behalf of RDS firefighters by the Fire Brigades Union under the Part-Time Workers (Prevention of Less Favourable Treatment) Regulations 2000. The claims related to less favourable treatment of RDS firefighters when compared to wholetime colleagues on the issues of terms and conditions and access to the Firefighters Pension Scheme.</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spacing w:line="240" w:lineRule="auto"/>
        <w:ind w:left="567" w:right="561"/>
        <w:jc w:val="both"/>
        <w:rPr>
          <w:rFonts w:ascii="Arial" w:hAnsi="Arial" w:cs="Arial"/>
          <w:sz w:val="20"/>
          <w:szCs w:val="20"/>
        </w:rPr>
      </w:pPr>
      <w:r w:rsidRPr="00FA1A12">
        <w:rPr>
          <w:rFonts w:ascii="Arial" w:hAnsi="Arial" w:cs="Arial"/>
          <w:sz w:val="20"/>
          <w:szCs w:val="20"/>
        </w:rPr>
        <w:t xml:space="preserve">The terms and conditions aspect of the claims (i.e. the aspect relating to sick pay and other terms and conditions) was resolved previously. This letter is to notify you of the recent agreement that the FBU has reached with the Home Office and the Fire and Rescue Service employers on the pensions aspect of the claims, which has only been possible following a recent ruling in another legal case. The issue was explained in Head Office Circular 2022HOC0144MR which you will find on the </w:t>
      </w:r>
      <w:r w:rsidR="00DD5DDA">
        <w:rPr>
          <w:rFonts w:ascii="Arial" w:hAnsi="Arial" w:cs="Arial"/>
          <w:sz w:val="20"/>
          <w:szCs w:val="20"/>
        </w:rPr>
        <w:t>u</w:t>
      </w:r>
      <w:r w:rsidRPr="00FA1A12">
        <w:rPr>
          <w:rFonts w:ascii="Arial" w:hAnsi="Arial" w:cs="Arial"/>
          <w:sz w:val="20"/>
          <w:szCs w:val="20"/>
        </w:rPr>
        <w:t xml:space="preserve">nion website. </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spacing w:line="240" w:lineRule="auto"/>
        <w:ind w:left="567" w:right="561"/>
        <w:jc w:val="both"/>
        <w:rPr>
          <w:rFonts w:ascii="Arial" w:hAnsi="Arial" w:cs="Arial"/>
          <w:sz w:val="20"/>
          <w:szCs w:val="20"/>
        </w:rPr>
      </w:pPr>
      <w:r w:rsidRPr="00FA1A12">
        <w:rPr>
          <w:rFonts w:ascii="Arial" w:hAnsi="Arial" w:cs="Arial"/>
          <w:sz w:val="20"/>
          <w:szCs w:val="20"/>
        </w:rPr>
        <w:t>There is no action which you need to take unless you believe that you may fall into one of the exceptional categories below.</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pStyle w:val="ListParagraph"/>
        <w:numPr>
          <w:ilvl w:val="0"/>
          <w:numId w:val="1"/>
        </w:numPr>
        <w:spacing w:line="240" w:lineRule="auto"/>
        <w:ind w:right="561"/>
        <w:jc w:val="both"/>
        <w:rPr>
          <w:rFonts w:ascii="Arial" w:hAnsi="Arial" w:cs="Arial"/>
          <w:b/>
          <w:sz w:val="20"/>
          <w:szCs w:val="20"/>
          <w:u w:val="single"/>
        </w:rPr>
      </w:pPr>
      <w:r w:rsidRPr="00FA1A12">
        <w:rPr>
          <w:rFonts w:ascii="Arial" w:hAnsi="Arial" w:cs="Arial"/>
          <w:b/>
          <w:sz w:val="20"/>
          <w:szCs w:val="20"/>
          <w:u w:val="single"/>
        </w:rPr>
        <w:t xml:space="preserve">Background </w:t>
      </w:r>
    </w:p>
    <w:p w:rsidR="00BE06C0" w:rsidRPr="00FA1A12" w:rsidRDefault="00BE06C0" w:rsidP="00BE06C0">
      <w:pPr>
        <w:spacing w:line="240" w:lineRule="auto"/>
        <w:ind w:left="567" w:right="561"/>
        <w:jc w:val="both"/>
        <w:rPr>
          <w:rFonts w:ascii="Arial" w:hAnsi="Arial" w:cs="Arial"/>
          <w:b/>
          <w:sz w:val="20"/>
          <w:szCs w:val="20"/>
          <w:u w:val="single"/>
        </w:rPr>
      </w:pPr>
    </w:p>
    <w:p w:rsidR="00BE06C0" w:rsidRPr="00FA1A12" w:rsidRDefault="00BE06C0" w:rsidP="00D61565">
      <w:pPr>
        <w:spacing w:line="240" w:lineRule="auto"/>
        <w:ind w:left="567" w:right="561"/>
        <w:jc w:val="both"/>
        <w:rPr>
          <w:rFonts w:ascii="Arial" w:hAnsi="Arial" w:cs="Arial"/>
          <w:sz w:val="20"/>
          <w:szCs w:val="20"/>
        </w:rPr>
      </w:pPr>
      <w:proofErr w:type="spellStart"/>
      <w:r w:rsidRPr="00FA1A12">
        <w:rPr>
          <w:rFonts w:ascii="Arial" w:hAnsi="Arial" w:cs="Arial"/>
          <w:sz w:val="20"/>
          <w:szCs w:val="20"/>
        </w:rPr>
        <w:t>RDS</w:t>
      </w:r>
      <w:proofErr w:type="spellEnd"/>
      <w:r w:rsidRPr="00FA1A12">
        <w:rPr>
          <w:rFonts w:ascii="Arial" w:hAnsi="Arial" w:cs="Arial"/>
          <w:sz w:val="20"/>
          <w:szCs w:val="20"/>
        </w:rPr>
        <w:t xml:space="preserve"> firefighters were allowed to join the New Firefighters Pension Scheme (‘NFPS’) from 6 April 2006. Following an initial agreement in relation to the Tribunal claims, the NFPS was amended to give eligible RDS firefighter</w:t>
      </w:r>
      <w:r w:rsidR="004015E4">
        <w:rPr>
          <w:rFonts w:ascii="Arial" w:hAnsi="Arial" w:cs="Arial"/>
          <w:sz w:val="20"/>
          <w:szCs w:val="20"/>
        </w:rPr>
        <w:t xml:space="preserve">s employed between 1 July 2000 </w:t>
      </w:r>
      <w:r w:rsidRPr="00FA1A12">
        <w:rPr>
          <w:rFonts w:ascii="Arial" w:hAnsi="Arial" w:cs="Arial"/>
          <w:sz w:val="20"/>
          <w:szCs w:val="20"/>
        </w:rPr>
        <w:t>and 5 April 2006 backdated access to the NFPS. Employers then carried out an ‘options exercise’ in 2014/2015 which was intended to allow existing and former RDS firefighters with service between those dates an opportunity to join the NFPS retrospectively in respect of that service. This was the ‘First Options Exercise’.</w:t>
      </w:r>
    </w:p>
    <w:p w:rsidR="00BE06C0" w:rsidRPr="00FA1A12" w:rsidRDefault="00BE06C0" w:rsidP="00BE06C0">
      <w:pPr>
        <w:spacing w:line="240" w:lineRule="auto"/>
        <w:ind w:left="993" w:right="561"/>
        <w:jc w:val="both"/>
        <w:rPr>
          <w:rFonts w:ascii="Arial" w:hAnsi="Arial" w:cs="Arial"/>
          <w:sz w:val="20"/>
          <w:szCs w:val="20"/>
        </w:rPr>
      </w:pPr>
    </w:p>
    <w:p w:rsidR="00BE06C0" w:rsidRPr="00FA1A12" w:rsidRDefault="00BE06C0" w:rsidP="00D61565">
      <w:pPr>
        <w:spacing w:line="240" w:lineRule="auto"/>
        <w:ind w:left="567" w:right="561"/>
        <w:jc w:val="both"/>
        <w:rPr>
          <w:rFonts w:ascii="Arial" w:hAnsi="Arial" w:cs="Arial"/>
          <w:sz w:val="20"/>
          <w:szCs w:val="20"/>
        </w:rPr>
      </w:pPr>
      <w:r w:rsidRPr="00FA1A12">
        <w:rPr>
          <w:rFonts w:ascii="Arial" w:hAnsi="Arial" w:cs="Arial"/>
          <w:sz w:val="20"/>
          <w:szCs w:val="20"/>
        </w:rPr>
        <w:t>In late 2018, there was a ruling in another legal case which signalled that pensions could be backdated to include service before 1 July 2000.That ruling has led to the agreement now reached for the resolution of these claims.</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pStyle w:val="ListParagraph"/>
        <w:numPr>
          <w:ilvl w:val="0"/>
          <w:numId w:val="1"/>
        </w:numPr>
        <w:spacing w:line="240" w:lineRule="auto"/>
        <w:ind w:right="561"/>
        <w:jc w:val="both"/>
        <w:rPr>
          <w:rFonts w:ascii="Arial" w:hAnsi="Arial" w:cs="Arial"/>
          <w:b/>
          <w:sz w:val="20"/>
          <w:szCs w:val="20"/>
          <w:u w:val="single"/>
        </w:rPr>
      </w:pPr>
      <w:r w:rsidRPr="00FA1A12">
        <w:rPr>
          <w:rFonts w:ascii="Arial" w:hAnsi="Arial" w:cs="Arial"/>
          <w:b/>
          <w:sz w:val="20"/>
          <w:szCs w:val="20"/>
          <w:u w:val="single"/>
        </w:rPr>
        <w:t>The ‘Second Options Exercise’</w:t>
      </w:r>
    </w:p>
    <w:p w:rsidR="00BE06C0" w:rsidRPr="00FA1A12" w:rsidRDefault="00BE06C0" w:rsidP="00BE06C0">
      <w:pPr>
        <w:spacing w:line="240" w:lineRule="auto"/>
        <w:ind w:left="567" w:right="561"/>
        <w:jc w:val="both"/>
        <w:rPr>
          <w:rFonts w:ascii="Arial" w:hAnsi="Arial" w:cs="Arial"/>
          <w:b/>
          <w:sz w:val="20"/>
          <w:szCs w:val="20"/>
          <w:u w:val="single"/>
        </w:rPr>
      </w:pPr>
    </w:p>
    <w:p w:rsidR="00BE06C0" w:rsidRPr="00FA1A12" w:rsidRDefault="00BE06C0" w:rsidP="004015E4">
      <w:pPr>
        <w:spacing w:line="240" w:lineRule="auto"/>
        <w:ind w:left="567" w:right="561"/>
        <w:jc w:val="both"/>
        <w:rPr>
          <w:rFonts w:ascii="Arial" w:hAnsi="Arial" w:cs="Arial"/>
          <w:sz w:val="20"/>
          <w:szCs w:val="20"/>
        </w:rPr>
      </w:pPr>
      <w:r w:rsidRPr="00FA1A12">
        <w:rPr>
          <w:rFonts w:ascii="Arial" w:hAnsi="Arial" w:cs="Arial"/>
          <w:sz w:val="20"/>
          <w:szCs w:val="20"/>
        </w:rPr>
        <w:t>There will be a ‘Second Options Exercise’, open to RDS firefighters regardless of whether, like you, they are one of the original Claimants, or not, and regardless of whether they have retired. The Second Options Exercise will be open to all RDS firefighters with service before 1 July 2000 which continued after that date without interruption (whether their post-1 July 2000</w:t>
      </w:r>
      <w:r w:rsidR="00E021D1">
        <w:rPr>
          <w:rFonts w:ascii="Arial" w:hAnsi="Arial" w:cs="Arial"/>
          <w:sz w:val="20"/>
          <w:szCs w:val="20"/>
        </w:rPr>
        <w:t xml:space="preserve"> service</w:t>
      </w:r>
      <w:r w:rsidRPr="00FA1A12">
        <w:rPr>
          <w:rFonts w:ascii="Arial" w:hAnsi="Arial" w:cs="Arial"/>
          <w:sz w:val="20"/>
          <w:szCs w:val="20"/>
        </w:rPr>
        <w:t xml:space="preserve"> was </w:t>
      </w:r>
      <w:proofErr w:type="spellStart"/>
      <w:r w:rsidRPr="00FA1A12">
        <w:rPr>
          <w:rFonts w:ascii="Arial" w:hAnsi="Arial" w:cs="Arial"/>
          <w:sz w:val="20"/>
          <w:szCs w:val="20"/>
        </w:rPr>
        <w:t>RDS</w:t>
      </w:r>
      <w:proofErr w:type="spellEnd"/>
      <w:r w:rsidRPr="00FA1A12">
        <w:rPr>
          <w:rFonts w:ascii="Arial" w:hAnsi="Arial" w:cs="Arial"/>
          <w:sz w:val="20"/>
          <w:szCs w:val="20"/>
        </w:rPr>
        <w:t xml:space="preserve"> or </w:t>
      </w:r>
      <w:proofErr w:type="spellStart"/>
      <w:r w:rsidRPr="00FA1A12">
        <w:rPr>
          <w:rFonts w:ascii="Arial" w:hAnsi="Arial" w:cs="Arial"/>
          <w:sz w:val="20"/>
          <w:szCs w:val="20"/>
        </w:rPr>
        <w:t>wholetime</w:t>
      </w:r>
      <w:proofErr w:type="spellEnd"/>
      <w:r w:rsidRPr="00FA1A12">
        <w:rPr>
          <w:rFonts w:ascii="Arial" w:hAnsi="Arial" w:cs="Arial"/>
          <w:sz w:val="20"/>
          <w:szCs w:val="20"/>
        </w:rPr>
        <w:t>). It will also be open to RDS firefighters who started service after 1 July 2000 but before 6 April 2006 who were not given a proper opportunity to join the NFPS retrospectively under the First Options Exercise.</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spacing w:line="240" w:lineRule="auto"/>
        <w:ind w:left="567" w:right="561"/>
        <w:jc w:val="both"/>
        <w:rPr>
          <w:rFonts w:ascii="Arial" w:hAnsi="Arial" w:cs="Arial"/>
          <w:sz w:val="20"/>
          <w:szCs w:val="20"/>
        </w:rPr>
      </w:pPr>
      <w:r w:rsidRPr="00FA1A12">
        <w:rPr>
          <w:rFonts w:ascii="Arial" w:hAnsi="Arial" w:cs="Arial"/>
          <w:sz w:val="20"/>
          <w:szCs w:val="20"/>
        </w:rPr>
        <w:t xml:space="preserve">Implementation of the Second Options Exercise will require new legislation which is not expected to be laid before Parliament for a year. Fire service employers will be expected to start the Second Options Exercise as soon as reasonably practicable after the new legislation comes into force, and it will run for 18 months.  </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spacing w:line="240" w:lineRule="auto"/>
        <w:ind w:left="567" w:right="561"/>
        <w:jc w:val="both"/>
        <w:rPr>
          <w:rFonts w:ascii="Arial" w:hAnsi="Arial" w:cs="Arial"/>
          <w:sz w:val="20"/>
          <w:szCs w:val="20"/>
        </w:rPr>
      </w:pPr>
      <w:r w:rsidRPr="00FA1A12">
        <w:rPr>
          <w:rFonts w:ascii="Arial" w:hAnsi="Arial" w:cs="Arial"/>
          <w:sz w:val="20"/>
          <w:szCs w:val="20"/>
        </w:rPr>
        <w:t>Former or existing RDS firefighters who take up the option of backdating their membership of the NFPS will be required to pay retrospective employee contributions. The amount will be calculated by your Fire and Rescue Service</w:t>
      </w:r>
      <w:r w:rsidR="00E021D1">
        <w:rPr>
          <w:rFonts w:ascii="Arial" w:hAnsi="Arial" w:cs="Arial"/>
          <w:sz w:val="20"/>
          <w:szCs w:val="20"/>
        </w:rPr>
        <w:t xml:space="preserve"> employer</w:t>
      </w:r>
      <w:r w:rsidRPr="00FA1A12">
        <w:rPr>
          <w:rFonts w:ascii="Arial" w:hAnsi="Arial" w:cs="Arial"/>
          <w:sz w:val="20"/>
          <w:szCs w:val="20"/>
        </w:rPr>
        <w:t xml:space="preserve">, but the rate of contributions will be based on the FPS contributions payable by wholetime members before 1 April 2012: that is 8.5% of your RDS pay earned in the backdating period. An allowance will </w:t>
      </w:r>
      <w:r w:rsidR="00DD5DDA">
        <w:rPr>
          <w:rFonts w:ascii="Arial" w:hAnsi="Arial" w:cs="Arial"/>
          <w:sz w:val="20"/>
          <w:szCs w:val="20"/>
        </w:rPr>
        <w:t xml:space="preserve">be </w:t>
      </w:r>
      <w:r w:rsidRPr="00FA1A12">
        <w:rPr>
          <w:rFonts w:ascii="Arial" w:hAnsi="Arial" w:cs="Arial"/>
          <w:sz w:val="20"/>
          <w:szCs w:val="20"/>
        </w:rPr>
        <w:t xml:space="preserve">made for tax relief. </w:t>
      </w:r>
    </w:p>
    <w:p w:rsidR="00BE06C0" w:rsidRPr="00FA1A12" w:rsidRDefault="00BE06C0" w:rsidP="00BE06C0">
      <w:pPr>
        <w:spacing w:line="240" w:lineRule="auto"/>
        <w:ind w:left="567" w:right="561"/>
        <w:jc w:val="right"/>
        <w:rPr>
          <w:rFonts w:ascii="Arial" w:hAnsi="Arial" w:cs="Arial"/>
          <w:sz w:val="20"/>
          <w:szCs w:val="20"/>
        </w:rPr>
      </w:pPr>
      <w:r>
        <w:rPr>
          <w:rFonts w:ascii="Arial" w:hAnsi="Arial" w:cs="Arial"/>
          <w:sz w:val="20"/>
          <w:szCs w:val="20"/>
        </w:rPr>
        <w:t>/</w:t>
      </w:r>
      <w:proofErr w:type="spellStart"/>
      <w:r>
        <w:rPr>
          <w:rFonts w:ascii="Arial" w:hAnsi="Arial" w:cs="Arial"/>
          <w:sz w:val="20"/>
          <w:szCs w:val="20"/>
        </w:rPr>
        <w:t>Cont</w:t>
      </w:r>
      <w:proofErr w:type="spellEnd"/>
      <w:r>
        <w:rPr>
          <w:rFonts w:ascii="Arial" w:hAnsi="Arial" w:cs="Arial"/>
          <w:sz w:val="20"/>
          <w:szCs w:val="20"/>
        </w:rPr>
        <w:t>…..</w:t>
      </w:r>
    </w:p>
    <w:p w:rsidR="00BE06C0" w:rsidRDefault="00BE06C0" w:rsidP="00BE06C0">
      <w:pPr>
        <w:spacing w:line="240" w:lineRule="auto"/>
        <w:ind w:left="567" w:right="561"/>
        <w:jc w:val="both"/>
        <w:rPr>
          <w:rFonts w:ascii="Arial" w:hAnsi="Arial" w:cs="Arial"/>
          <w:sz w:val="20"/>
          <w:szCs w:val="20"/>
        </w:rPr>
      </w:pPr>
    </w:p>
    <w:p w:rsidR="00BE06C0" w:rsidRDefault="00BE06C0" w:rsidP="00BE06C0">
      <w:pPr>
        <w:spacing w:line="240" w:lineRule="auto"/>
        <w:ind w:left="567" w:right="561"/>
        <w:jc w:val="center"/>
        <w:rPr>
          <w:rFonts w:ascii="Arial" w:hAnsi="Arial" w:cs="Arial"/>
          <w:sz w:val="20"/>
          <w:szCs w:val="20"/>
        </w:rPr>
      </w:pPr>
      <w:r>
        <w:rPr>
          <w:rFonts w:ascii="Arial" w:hAnsi="Arial" w:cs="Arial"/>
          <w:sz w:val="20"/>
          <w:szCs w:val="20"/>
        </w:rPr>
        <w:lastRenderedPageBreak/>
        <w:t>2.</w:t>
      </w:r>
    </w:p>
    <w:p w:rsidR="00BE06C0" w:rsidRDefault="00BE06C0" w:rsidP="00BE06C0">
      <w:pPr>
        <w:spacing w:line="240" w:lineRule="auto"/>
        <w:ind w:left="567" w:right="561"/>
        <w:jc w:val="center"/>
        <w:rPr>
          <w:rFonts w:ascii="Arial" w:hAnsi="Arial" w:cs="Arial"/>
          <w:sz w:val="20"/>
          <w:szCs w:val="20"/>
        </w:rPr>
      </w:pPr>
    </w:p>
    <w:p w:rsidR="00BE06C0" w:rsidRPr="00FA1A12" w:rsidRDefault="00BE06C0" w:rsidP="00BE06C0">
      <w:pPr>
        <w:spacing w:line="240" w:lineRule="auto"/>
        <w:ind w:left="567" w:right="561"/>
        <w:jc w:val="both"/>
        <w:rPr>
          <w:rFonts w:ascii="Arial" w:hAnsi="Arial" w:cs="Arial"/>
          <w:sz w:val="20"/>
          <w:szCs w:val="20"/>
        </w:rPr>
      </w:pPr>
      <w:r w:rsidRPr="00FA1A12">
        <w:rPr>
          <w:rFonts w:ascii="Arial" w:hAnsi="Arial" w:cs="Arial"/>
          <w:sz w:val="20"/>
          <w:szCs w:val="20"/>
        </w:rPr>
        <w:t>The Second Options Exercise will be open to RDS firefighters who have left the Fire and Rescue Service, even if they have already retired. Those who have retired will have interest added to the backdated pensions arrears, but the additional pension and lump sum bought by taking up the option will be backdated to their date of retirement.</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spacing w:line="240" w:lineRule="auto"/>
        <w:ind w:left="567" w:right="561"/>
        <w:jc w:val="both"/>
        <w:rPr>
          <w:rFonts w:ascii="Arial" w:hAnsi="Arial" w:cs="Arial"/>
          <w:sz w:val="20"/>
          <w:szCs w:val="20"/>
        </w:rPr>
      </w:pPr>
      <w:r w:rsidRPr="00FA1A12">
        <w:rPr>
          <w:rFonts w:ascii="Arial" w:hAnsi="Arial" w:cs="Arial"/>
          <w:sz w:val="20"/>
          <w:szCs w:val="20"/>
        </w:rPr>
        <w:t>Subject to two exceptional categories described below, and provided that the legislation accurately reflects the agreement reached, the FBU regards the Second Options Exercise as resolving the outstanding pensions aspects of the original claims, and, subject to those provisos, will not support claims further.</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spacing w:line="240" w:lineRule="auto"/>
        <w:ind w:left="567" w:right="561"/>
        <w:jc w:val="both"/>
        <w:rPr>
          <w:rFonts w:ascii="Arial" w:hAnsi="Arial" w:cs="Arial"/>
          <w:sz w:val="20"/>
          <w:szCs w:val="20"/>
        </w:rPr>
      </w:pPr>
      <w:r w:rsidRPr="00FA1A12">
        <w:rPr>
          <w:rFonts w:ascii="Arial" w:hAnsi="Arial" w:cs="Arial"/>
          <w:sz w:val="20"/>
          <w:szCs w:val="20"/>
        </w:rPr>
        <w:t>The two exceptional categories are as follows.</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pStyle w:val="ListParagraph"/>
        <w:numPr>
          <w:ilvl w:val="0"/>
          <w:numId w:val="2"/>
        </w:numPr>
        <w:tabs>
          <w:tab w:val="left" w:pos="851"/>
        </w:tabs>
        <w:spacing w:line="240" w:lineRule="auto"/>
        <w:ind w:right="561" w:hanging="153"/>
        <w:jc w:val="both"/>
        <w:rPr>
          <w:rFonts w:ascii="Arial" w:hAnsi="Arial" w:cs="Arial"/>
          <w:sz w:val="20"/>
          <w:szCs w:val="20"/>
        </w:rPr>
      </w:pPr>
      <w:r w:rsidRPr="00FA1A12">
        <w:rPr>
          <w:rFonts w:ascii="Arial" w:hAnsi="Arial" w:cs="Arial"/>
          <w:b/>
          <w:sz w:val="20"/>
          <w:szCs w:val="20"/>
          <w:u w:val="single"/>
        </w:rPr>
        <w:t>Exceptional category 1: Claims for consequential loss</w:t>
      </w:r>
    </w:p>
    <w:p w:rsidR="00BE06C0" w:rsidRPr="00FA1A12" w:rsidRDefault="00BE06C0" w:rsidP="00BE06C0">
      <w:pPr>
        <w:spacing w:line="240" w:lineRule="auto"/>
        <w:ind w:left="567" w:right="561"/>
        <w:jc w:val="both"/>
        <w:rPr>
          <w:rFonts w:ascii="Arial" w:hAnsi="Arial" w:cs="Arial"/>
          <w:sz w:val="20"/>
          <w:szCs w:val="20"/>
        </w:rPr>
      </w:pPr>
    </w:p>
    <w:p w:rsidR="003E3336" w:rsidRPr="00FA1A12" w:rsidRDefault="00BE06C0" w:rsidP="003E3336">
      <w:pPr>
        <w:spacing w:line="240" w:lineRule="auto"/>
        <w:ind w:left="851" w:right="561"/>
        <w:jc w:val="both"/>
        <w:rPr>
          <w:rFonts w:ascii="Arial" w:hAnsi="Arial" w:cs="Arial"/>
          <w:sz w:val="20"/>
          <w:szCs w:val="20"/>
        </w:rPr>
      </w:pPr>
      <w:r w:rsidRPr="00FA1A12">
        <w:rPr>
          <w:rFonts w:ascii="Arial" w:hAnsi="Arial" w:cs="Arial"/>
          <w:sz w:val="20"/>
          <w:szCs w:val="20"/>
        </w:rPr>
        <w:t xml:space="preserve">Although such claims are expected to be rare, there may be circumstances in which you are able to claim for losses consequential on your exclusion from the Firefighters Pension Scheme. These will </w:t>
      </w:r>
      <w:r w:rsidRPr="00FA1A12">
        <w:rPr>
          <w:rFonts w:ascii="Arial" w:hAnsi="Arial" w:cs="Arial"/>
          <w:sz w:val="20"/>
          <w:szCs w:val="20"/>
          <w:u w:val="single"/>
        </w:rPr>
        <w:t>not</w:t>
      </w:r>
      <w:r w:rsidRPr="00FA1A12">
        <w:rPr>
          <w:rFonts w:ascii="Arial" w:hAnsi="Arial" w:cs="Arial"/>
          <w:sz w:val="20"/>
          <w:szCs w:val="20"/>
        </w:rPr>
        <w:t xml:space="preserve"> include claims related to differences between the benefits available under the FPS and the NFPS.  But they may include claims, for example, that, in paying backdated contributions under the First Options Exercise, you were not able to take advantage of tax relief which would have been available had you been a member of the FPS since the start of your RDS service. Such claims will need to be notified to the Home Office and emplo</w:t>
      </w:r>
      <w:r w:rsidR="00A33C35">
        <w:rPr>
          <w:rFonts w:ascii="Arial" w:hAnsi="Arial" w:cs="Arial"/>
          <w:sz w:val="20"/>
          <w:szCs w:val="20"/>
        </w:rPr>
        <w:t>yers prior to the start of the Second O</w:t>
      </w:r>
      <w:r w:rsidRPr="00FA1A12">
        <w:rPr>
          <w:rFonts w:ascii="Arial" w:hAnsi="Arial" w:cs="Arial"/>
          <w:sz w:val="20"/>
          <w:szCs w:val="20"/>
        </w:rPr>
        <w:t>ption</w:t>
      </w:r>
      <w:r w:rsidR="00A33C35">
        <w:rPr>
          <w:rFonts w:ascii="Arial" w:hAnsi="Arial" w:cs="Arial"/>
          <w:sz w:val="20"/>
          <w:szCs w:val="20"/>
        </w:rPr>
        <w:t>s E</w:t>
      </w:r>
      <w:r w:rsidRPr="00FA1A12">
        <w:rPr>
          <w:rFonts w:ascii="Arial" w:hAnsi="Arial" w:cs="Arial"/>
          <w:sz w:val="20"/>
          <w:szCs w:val="20"/>
        </w:rPr>
        <w:t>xercise. If you believe that you may be within this exceptional category, please send full details including your name, current address, your address in December 2000, your employing Fire and Rescue Authority in December 2000, your grounds for claiming that you ha</w:t>
      </w:r>
      <w:r w:rsidR="00A33C35">
        <w:rPr>
          <w:rFonts w:ascii="Arial" w:hAnsi="Arial" w:cs="Arial"/>
          <w:sz w:val="20"/>
          <w:szCs w:val="20"/>
        </w:rPr>
        <w:t xml:space="preserve">ve suffered consequential loss </w:t>
      </w:r>
      <w:r w:rsidRPr="00FA1A12">
        <w:rPr>
          <w:rFonts w:ascii="Arial" w:hAnsi="Arial" w:cs="Arial"/>
          <w:sz w:val="20"/>
          <w:szCs w:val="20"/>
        </w:rPr>
        <w:t>and (so far as you are able) the amount of the loss</w:t>
      </w:r>
      <w:r w:rsidR="003E3336">
        <w:rPr>
          <w:rFonts w:ascii="Arial" w:hAnsi="Arial" w:cs="Arial"/>
          <w:sz w:val="20"/>
          <w:szCs w:val="20"/>
        </w:rPr>
        <w:t xml:space="preserve"> you have suffered to: </w:t>
      </w:r>
      <w:hyperlink r:id="rId7" w:history="1">
        <w:r w:rsidR="003E3336">
          <w:rPr>
            <w:rStyle w:val="Hyperlink"/>
            <w:lang w:eastAsia="en-GB"/>
          </w:rPr>
          <w:t>fburdsloss@thompsons.law</w:t>
        </w:r>
      </w:hyperlink>
      <w:r w:rsidR="00CF4B1B">
        <w:rPr>
          <w:color w:val="1F4E79"/>
          <w:lang w:eastAsia="en-GB"/>
        </w:rPr>
        <w:t>.</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pStyle w:val="ListParagraph"/>
        <w:spacing w:line="240" w:lineRule="auto"/>
        <w:ind w:left="567" w:right="561"/>
        <w:jc w:val="both"/>
        <w:rPr>
          <w:rFonts w:ascii="Arial" w:hAnsi="Arial" w:cs="Arial"/>
          <w:b/>
          <w:sz w:val="20"/>
          <w:szCs w:val="20"/>
          <w:u w:val="single"/>
        </w:rPr>
      </w:pPr>
      <w:r w:rsidRPr="00FA1A12">
        <w:rPr>
          <w:rFonts w:ascii="Arial" w:hAnsi="Arial" w:cs="Arial"/>
          <w:b/>
          <w:sz w:val="20"/>
          <w:szCs w:val="20"/>
        </w:rPr>
        <w:t xml:space="preserve">2.  </w:t>
      </w:r>
      <w:r w:rsidR="00DF3444">
        <w:rPr>
          <w:rFonts w:ascii="Arial" w:hAnsi="Arial" w:cs="Arial"/>
          <w:b/>
          <w:sz w:val="20"/>
          <w:szCs w:val="20"/>
          <w:u w:val="single"/>
        </w:rPr>
        <w:t>Exceptional category 2: M</w:t>
      </w:r>
      <w:r w:rsidRPr="00FA1A12">
        <w:rPr>
          <w:rFonts w:ascii="Arial" w:hAnsi="Arial" w:cs="Arial"/>
          <w:b/>
          <w:sz w:val="20"/>
          <w:szCs w:val="20"/>
          <w:u w:val="single"/>
        </w:rPr>
        <w:t xml:space="preserve">embers with </w:t>
      </w:r>
      <w:proofErr w:type="spellStart"/>
      <w:r w:rsidRPr="00FA1A12">
        <w:rPr>
          <w:rFonts w:ascii="Arial" w:hAnsi="Arial" w:cs="Arial"/>
          <w:b/>
          <w:sz w:val="20"/>
          <w:szCs w:val="20"/>
          <w:u w:val="single"/>
        </w:rPr>
        <w:t>wholetime</w:t>
      </w:r>
      <w:proofErr w:type="spellEnd"/>
      <w:r w:rsidRPr="00FA1A12">
        <w:rPr>
          <w:rFonts w:ascii="Arial" w:hAnsi="Arial" w:cs="Arial"/>
          <w:b/>
          <w:sz w:val="20"/>
          <w:szCs w:val="20"/>
          <w:u w:val="single"/>
        </w:rPr>
        <w:t xml:space="preserve"> and </w:t>
      </w:r>
      <w:proofErr w:type="spellStart"/>
      <w:r w:rsidRPr="00FA1A12">
        <w:rPr>
          <w:rFonts w:ascii="Arial" w:hAnsi="Arial" w:cs="Arial"/>
          <w:b/>
          <w:sz w:val="20"/>
          <w:szCs w:val="20"/>
          <w:u w:val="single"/>
        </w:rPr>
        <w:t>RDS</w:t>
      </w:r>
      <w:proofErr w:type="spellEnd"/>
      <w:r w:rsidRPr="00FA1A12">
        <w:rPr>
          <w:rFonts w:ascii="Arial" w:hAnsi="Arial" w:cs="Arial"/>
          <w:b/>
          <w:sz w:val="20"/>
          <w:szCs w:val="20"/>
          <w:u w:val="single"/>
        </w:rPr>
        <w:t xml:space="preserve"> service</w:t>
      </w:r>
    </w:p>
    <w:p w:rsidR="00BE06C0" w:rsidRPr="00FA1A12" w:rsidRDefault="00BE06C0" w:rsidP="00BE06C0">
      <w:pPr>
        <w:spacing w:line="240" w:lineRule="auto"/>
        <w:ind w:left="567" w:right="561"/>
        <w:jc w:val="both"/>
        <w:rPr>
          <w:rFonts w:ascii="Arial" w:hAnsi="Arial" w:cs="Arial"/>
          <w:b/>
          <w:sz w:val="20"/>
          <w:szCs w:val="20"/>
          <w:u w:val="single"/>
        </w:rPr>
      </w:pPr>
    </w:p>
    <w:p w:rsidR="00BE06C0" w:rsidRPr="00FA1A12" w:rsidRDefault="00BE06C0" w:rsidP="00360EE8">
      <w:pPr>
        <w:spacing w:line="240" w:lineRule="auto"/>
        <w:ind w:left="851" w:right="561"/>
        <w:jc w:val="both"/>
        <w:rPr>
          <w:rFonts w:ascii="Arial" w:hAnsi="Arial" w:cs="Arial"/>
          <w:sz w:val="20"/>
          <w:szCs w:val="20"/>
        </w:rPr>
      </w:pPr>
      <w:r w:rsidRPr="00FA1A12">
        <w:rPr>
          <w:rFonts w:ascii="Arial" w:hAnsi="Arial" w:cs="Arial"/>
          <w:sz w:val="20"/>
          <w:szCs w:val="20"/>
        </w:rPr>
        <w:t>It is possible that members who started RDS employment before 6 April 2006 and who later transferred to wholetime employment may be able to pursue a further type of claim. This is due to the different retirement ages, and rates of benefit accrual, under the FPS and the Modified Section of the NFPS. Any backdated membership should be counted as membership of the FPS, not the Modified Section. This is only likely to affect Claimants who actually did, or expect, to reach 20 years’ aggregated RDS and wholetime employment before reaching age 55. If you think this may apply to you, please read the information, and complete the que</w:t>
      </w:r>
      <w:r w:rsidR="00DF3444">
        <w:rPr>
          <w:rFonts w:ascii="Arial" w:hAnsi="Arial" w:cs="Arial"/>
          <w:sz w:val="20"/>
          <w:szCs w:val="20"/>
        </w:rPr>
        <w:t>stionnaire</w:t>
      </w:r>
      <w:r w:rsidR="00360EE8">
        <w:rPr>
          <w:rFonts w:ascii="Arial" w:hAnsi="Arial" w:cs="Arial"/>
          <w:sz w:val="20"/>
          <w:szCs w:val="20"/>
        </w:rPr>
        <w:t xml:space="preserve"> which will be available  at:</w:t>
      </w:r>
      <w:hyperlink r:id="rId8" w:history="1">
        <w:r w:rsidR="00DF3444">
          <w:rPr>
            <w:rStyle w:val="Hyperlink"/>
          </w:rPr>
          <w:t>https://www.fbu.org.uk/retained-duty-system-firefighter-pension-claims</w:t>
        </w:r>
      </w:hyperlink>
      <w:r w:rsidR="00360EE8">
        <w:t xml:space="preserve"> </w:t>
      </w:r>
      <w:r w:rsidR="00360EE8" w:rsidRPr="00360EE8">
        <w:rPr>
          <w:rFonts w:ascii="Arial" w:hAnsi="Arial" w:cs="Arial"/>
          <w:sz w:val="20"/>
          <w:szCs w:val="20"/>
        </w:rPr>
        <w:t>from 12 September</w:t>
      </w:r>
      <w:r w:rsidR="00360EE8">
        <w:t>.</w:t>
      </w:r>
      <w:r w:rsidR="00DF3444">
        <w:t xml:space="preserve"> </w:t>
      </w:r>
      <w:r w:rsidR="00DF3444">
        <w:rPr>
          <w:rFonts w:ascii="Arial" w:hAnsi="Arial" w:cs="Arial"/>
          <w:sz w:val="20"/>
          <w:szCs w:val="20"/>
        </w:rPr>
        <w:t xml:space="preserve">The </w:t>
      </w:r>
      <w:proofErr w:type="spellStart"/>
      <w:r w:rsidR="00DF3444">
        <w:rPr>
          <w:rFonts w:ascii="Arial" w:hAnsi="Arial" w:cs="Arial"/>
          <w:sz w:val="20"/>
          <w:szCs w:val="20"/>
        </w:rPr>
        <w:t>QR</w:t>
      </w:r>
      <w:proofErr w:type="spellEnd"/>
      <w:r w:rsidR="00DF3444">
        <w:rPr>
          <w:rFonts w:ascii="Arial" w:hAnsi="Arial" w:cs="Arial"/>
          <w:sz w:val="20"/>
          <w:szCs w:val="20"/>
        </w:rPr>
        <w:t xml:space="preserve"> Code at the foot of this letter can also be used to access this information</w:t>
      </w:r>
      <w:r w:rsidR="00320E7D">
        <w:rPr>
          <w:rFonts w:ascii="Arial" w:hAnsi="Arial" w:cs="Arial"/>
          <w:sz w:val="20"/>
          <w:szCs w:val="20"/>
        </w:rPr>
        <w:t xml:space="preserve"> and the questionnaire</w:t>
      </w:r>
      <w:r w:rsidR="00360EE8">
        <w:rPr>
          <w:rFonts w:ascii="Arial" w:hAnsi="Arial" w:cs="Arial"/>
          <w:sz w:val="20"/>
          <w:szCs w:val="20"/>
        </w:rPr>
        <w:t xml:space="preserve"> from that date.</w:t>
      </w:r>
      <w:r w:rsidR="00320E7D">
        <w:rPr>
          <w:rFonts w:ascii="Arial" w:hAnsi="Arial" w:cs="Arial"/>
          <w:sz w:val="20"/>
          <w:szCs w:val="20"/>
        </w:rPr>
        <w:t>.</w:t>
      </w:r>
      <w:r w:rsidR="00DF3444">
        <w:rPr>
          <w:rFonts w:ascii="Arial" w:hAnsi="Arial" w:cs="Arial"/>
          <w:sz w:val="20"/>
          <w:szCs w:val="20"/>
        </w:rPr>
        <w:t xml:space="preserve"> </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DF3444">
      <w:pPr>
        <w:spacing w:line="240" w:lineRule="auto"/>
        <w:ind w:left="851" w:right="561"/>
        <w:jc w:val="both"/>
        <w:rPr>
          <w:rFonts w:ascii="Arial" w:hAnsi="Arial" w:cs="Arial"/>
          <w:sz w:val="20"/>
          <w:szCs w:val="20"/>
        </w:rPr>
      </w:pPr>
      <w:r w:rsidRPr="00FA1A12">
        <w:rPr>
          <w:rFonts w:ascii="Arial" w:hAnsi="Arial" w:cs="Arial"/>
          <w:sz w:val="20"/>
          <w:szCs w:val="20"/>
        </w:rPr>
        <w:t xml:space="preserve">Unless you believe that you fall within exceptional categories 1 or 2, there is no action that you need to take at present. We will update you with further developments, and will write to you again when the draft legislation needed for the implementation of the Second Options Exercise is available.     </w:t>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DF3444">
      <w:pPr>
        <w:spacing w:line="240" w:lineRule="auto"/>
        <w:ind w:left="567" w:right="561" w:firstLine="153"/>
        <w:jc w:val="both"/>
        <w:rPr>
          <w:rFonts w:ascii="Arial" w:hAnsi="Arial" w:cs="Arial"/>
          <w:sz w:val="20"/>
          <w:szCs w:val="20"/>
        </w:rPr>
      </w:pPr>
      <w:r w:rsidRPr="00FA1A12">
        <w:rPr>
          <w:rFonts w:ascii="Arial" w:hAnsi="Arial" w:cs="Arial"/>
          <w:sz w:val="20"/>
          <w:szCs w:val="20"/>
        </w:rPr>
        <w:t>Yours in unity.</w:t>
      </w:r>
    </w:p>
    <w:p w:rsidR="00BE06C0" w:rsidRPr="00FA1A12" w:rsidRDefault="00BE06C0" w:rsidP="00BE06C0">
      <w:pPr>
        <w:spacing w:line="240" w:lineRule="auto"/>
        <w:ind w:left="142" w:right="561"/>
        <w:jc w:val="both"/>
        <w:rPr>
          <w:rFonts w:ascii="Arial" w:hAnsi="Arial" w:cs="Arial"/>
          <w:sz w:val="20"/>
          <w:szCs w:val="20"/>
        </w:rPr>
      </w:pPr>
      <w:r w:rsidRPr="00FA1A12">
        <w:rPr>
          <w:noProof/>
          <w:sz w:val="20"/>
          <w:szCs w:val="20"/>
          <w:lang w:eastAsia="en-GB"/>
        </w:rPr>
        <w:drawing>
          <wp:inline distT="0" distB="0" distL="0" distR="0" wp14:anchorId="0624E6E2" wp14:editId="50BA129D">
            <wp:extent cx="1343025" cy="619125"/>
            <wp:effectExtent l="0" t="0" r="9525"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srcRect/>
                    <a:stretch>
                      <a:fillRect/>
                    </a:stretch>
                  </pic:blipFill>
                  <pic:spPr bwMode="auto">
                    <a:xfrm>
                      <a:off x="0" y="0"/>
                      <a:ext cx="1343025" cy="619125"/>
                    </a:xfrm>
                    <a:prstGeom prst="rect">
                      <a:avLst/>
                    </a:prstGeom>
                    <a:noFill/>
                    <a:ln w="9525">
                      <a:noFill/>
                      <a:miter lim="800000"/>
                      <a:headEnd/>
                      <a:tailEnd/>
                    </a:ln>
                  </pic:spPr>
                </pic:pic>
              </a:graphicData>
            </a:graphic>
          </wp:inline>
        </w:drawing>
      </w:r>
    </w:p>
    <w:p w:rsidR="00BE06C0" w:rsidRPr="00FA1A12" w:rsidRDefault="00BE06C0" w:rsidP="00BE06C0">
      <w:pPr>
        <w:spacing w:line="240" w:lineRule="auto"/>
        <w:ind w:left="567" w:right="561"/>
        <w:jc w:val="both"/>
        <w:rPr>
          <w:rFonts w:ascii="Arial" w:hAnsi="Arial" w:cs="Arial"/>
          <w:sz w:val="20"/>
          <w:szCs w:val="20"/>
        </w:rPr>
      </w:pPr>
    </w:p>
    <w:p w:rsidR="00BE06C0" w:rsidRPr="00FA1A12" w:rsidRDefault="00BE06C0" w:rsidP="00BE06C0">
      <w:pPr>
        <w:spacing w:line="240" w:lineRule="auto"/>
        <w:ind w:left="567" w:right="561"/>
        <w:jc w:val="both"/>
        <w:rPr>
          <w:rFonts w:ascii="Arial" w:hAnsi="Arial" w:cs="Arial"/>
          <w:b/>
          <w:bCs/>
          <w:sz w:val="20"/>
          <w:szCs w:val="20"/>
        </w:rPr>
      </w:pPr>
      <w:r w:rsidRPr="00FA1A12">
        <w:rPr>
          <w:rFonts w:ascii="Arial" w:hAnsi="Arial" w:cs="Arial"/>
          <w:b/>
          <w:bCs/>
          <w:sz w:val="20"/>
          <w:szCs w:val="20"/>
        </w:rPr>
        <w:t xml:space="preserve">Mark Rowe </w:t>
      </w:r>
    </w:p>
    <w:p w:rsidR="00BE06C0" w:rsidRPr="00FA1A12" w:rsidRDefault="00BE06C0" w:rsidP="00BE06C0">
      <w:pPr>
        <w:spacing w:line="240" w:lineRule="auto"/>
        <w:ind w:left="567" w:right="561"/>
        <w:jc w:val="both"/>
        <w:rPr>
          <w:rFonts w:ascii="Arial" w:hAnsi="Arial" w:cs="Arial"/>
          <w:b/>
          <w:bCs/>
          <w:sz w:val="20"/>
          <w:szCs w:val="20"/>
        </w:rPr>
      </w:pPr>
      <w:r w:rsidRPr="00FA1A12">
        <w:rPr>
          <w:rFonts w:ascii="Arial" w:hAnsi="Arial" w:cs="Arial"/>
          <w:b/>
          <w:bCs/>
          <w:sz w:val="20"/>
          <w:szCs w:val="20"/>
        </w:rPr>
        <w:t>National Officer</w:t>
      </w:r>
      <w:bookmarkStart w:id="0" w:name="_GoBack"/>
      <w:bookmarkEnd w:id="0"/>
    </w:p>
    <w:p w:rsidR="00BE06C0" w:rsidRPr="00FA1A12" w:rsidRDefault="00BE06C0" w:rsidP="00BE06C0">
      <w:pPr>
        <w:spacing w:line="240" w:lineRule="auto"/>
        <w:ind w:left="567" w:right="561"/>
        <w:jc w:val="both"/>
        <w:rPr>
          <w:rFonts w:ascii="Arial" w:hAnsi="Arial" w:cs="Arial"/>
          <w:b/>
          <w:bCs/>
          <w:sz w:val="20"/>
          <w:szCs w:val="20"/>
        </w:rPr>
      </w:pPr>
    </w:p>
    <w:p w:rsidR="00BE06C0" w:rsidRPr="00FA1A12" w:rsidRDefault="00BA636F" w:rsidP="00BE06C0">
      <w:pPr>
        <w:rPr>
          <w:rFonts w:ascii="Gill Sans MT" w:hAnsi="Gill Sans MT"/>
          <w:sz w:val="20"/>
          <w:szCs w:val="20"/>
        </w:rPr>
      </w:pPr>
      <w:r>
        <w:rPr>
          <w:noProof/>
          <w:lang w:eastAsia="en-GB"/>
        </w:rPr>
        <w:drawing>
          <wp:inline distT="0" distB="0" distL="0" distR="0" wp14:anchorId="47201906" wp14:editId="356CDD30">
            <wp:extent cx="1162423" cy="1119371"/>
            <wp:effectExtent l="254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1181262" cy="1137512"/>
                    </a:xfrm>
                    <a:prstGeom prst="rect">
                      <a:avLst/>
                    </a:prstGeom>
                  </pic:spPr>
                </pic:pic>
              </a:graphicData>
            </a:graphic>
          </wp:inline>
        </w:drawing>
      </w:r>
    </w:p>
    <w:p w:rsidR="00BE06C0" w:rsidRPr="00FA1A12" w:rsidRDefault="00BE06C0" w:rsidP="00BE06C0">
      <w:pPr>
        <w:spacing w:line="240" w:lineRule="auto"/>
        <w:ind w:left="567" w:right="560"/>
        <w:jc w:val="both"/>
        <w:rPr>
          <w:rFonts w:ascii="Arial" w:hAnsi="Arial" w:cs="Arial"/>
          <w:sz w:val="20"/>
          <w:szCs w:val="20"/>
        </w:rPr>
      </w:pPr>
    </w:p>
    <w:p w:rsidR="00BE06C0" w:rsidRPr="00FA1A12" w:rsidRDefault="00BE06C0" w:rsidP="00BE06C0">
      <w:pPr>
        <w:spacing w:line="240" w:lineRule="auto"/>
        <w:ind w:left="567" w:right="420"/>
        <w:jc w:val="both"/>
        <w:rPr>
          <w:rFonts w:ascii="Arial" w:hAnsi="Arial" w:cs="Arial"/>
          <w:sz w:val="20"/>
          <w:szCs w:val="20"/>
        </w:rPr>
      </w:pPr>
    </w:p>
    <w:p w:rsidR="008C5198" w:rsidRDefault="008C5198"/>
    <w:sectPr w:rsidR="008C5198" w:rsidSect="007E1A64">
      <w:headerReference w:type="default" r:id="rId11"/>
      <w:headerReference w:type="first" r:id="rId12"/>
      <w:pgSz w:w="11900" w:h="16840"/>
      <w:pgMar w:top="1588" w:right="567" w:bottom="255"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551" w:rsidRDefault="00012551">
      <w:pPr>
        <w:spacing w:line="240" w:lineRule="auto"/>
      </w:pPr>
      <w:r>
        <w:separator/>
      </w:r>
    </w:p>
  </w:endnote>
  <w:endnote w:type="continuationSeparator" w:id="0">
    <w:p w:rsidR="00012551" w:rsidRDefault="000125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551" w:rsidRDefault="00012551">
      <w:pPr>
        <w:spacing w:line="240" w:lineRule="auto"/>
      </w:pPr>
      <w:r>
        <w:separator/>
      </w:r>
    </w:p>
  </w:footnote>
  <w:footnote w:type="continuationSeparator" w:id="0">
    <w:p w:rsidR="00012551" w:rsidRDefault="0001255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BA636F"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BE06C0" w:rsidP="00173C50">
    <w:pPr>
      <w:pStyle w:val="Header"/>
      <w:ind w:hanging="142"/>
    </w:pPr>
    <w:r>
      <w:rPr>
        <w:noProof/>
        <w:lang w:eastAsia="en-GB"/>
      </w:rPr>
      <w:drawing>
        <wp:inline distT="0" distB="0" distL="0" distR="0" wp14:anchorId="6658AA34" wp14:editId="728682FA">
          <wp:extent cx="7078980" cy="21891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2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6E250A"/>
    <w:multiLevelType w:val="hybridMultilevel"/>
    <w:tmpl w:val="9360624A"/>
    <w:lvl w:ilvl="0" w:tplc="52FAD5A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56C093E"/>
    <w:multiLevelType w:val="hybridMultilevel"/>
    <w:tmpl w:val="1DD24B00"/>
    <w:lvl w:ilvl="0" w:tplc="DC9AABF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C0"/>
    <w:rsid w:val="00012551"/>
    <w:rsid w:val="00126B42"/>
    <w:rsid w:val="00320E7D"/>
    <w:rsid w:val="00360EE8"/>
    <w:rsid w:val="003E3336"/>
    <w:rsid w:val="004015E4"/>
    <w:rsid w:val="0055775D"/>
    <w:rsid w:val="005A3B89"/>
    <w:rsid w:val="008853A8"/>
    <w:rsid w:val="008C5198"/>
    <w:rsid w:val="008E61CF"/>
    <w:rsid w:val="009375DC"/>
    <w:rsid w:val="00A33C35"/>
    <w:rsid w:val="00BA636F"/>
    <w:rsid w:val="00BE06C0"/>
    <w:rsid w:val="00C62FF6"/>
    <w:rsid w:val="00CA5E06"/>
    <w:rsid w:val="00CF4B1B"/>
    <w:rsid w:val="00D61565"/>
    <w:rsid w:val="00DD5DDA"/>
    <w:rsid w:val="00DF3444"/>
    <w:rsid w:val="00E021D1"/>
    <w:rsid w:val="00E62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17E70A-C734-43CB-B271-159C2C76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6C0"/>
    <w:pPr>
      <w:spacing w:line="360" w:lineRule="auto"/>
      <w:jc w:val="left"/>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06C0"/>
    <w:pPr>
      <w:tabs>
        <w:tab w:val="center" w:pos="4513"/>
        <w:tab w:val="right" w:pos="9026"/>
      </w:tabs>
    </w:pPr>
  </w:style>
  <w:style w:type="character" w:customStyle="1" w:styleId="HeaderChar">
    <w:name w:val="Header Char"/>
    <w:basedOn w:val="DefaultParagraphFont"/>
    <w:link w:val="Header"/>
    <w:uiPriority w:val="99"/>
    <w:rsid w:val="00BE06C0"/>
    <w:rPr>
      <w:sz w:val="24"/>
      <w:szCs w:val="24"/>
    </w:rPr>
  </w:style>
  <w:style w:type="paragraph" w:styleId="ListParagraph">
    <w:name w:val="List Paragraph"/>
    <w:basedOn w:val="Normal"/>
    <w:uiPriority w:val="34"/>
    <w:qFormat/>
    <w:rsid w:val="00BE06C0"/>
    <w:pPr>
      <w:ind w:left="720"/>
      <w:contextualSpacing/>
    </w:pPr>
  </w:style>
  <w:style w:type="character" w:styleId="Hyperlink">
    <w:name w:val="Hyperlink"/>
    <w:basedOn w:val="DefaultParagraphFont"/>
    <w:uiPriority w:val="99"/>
    <w:semiHidden/>
    <w:unhideWhenUsed/>
    <w:rsid w:val="003E3336"/>
    <w:rPr>
      <w:color w:val="0563C1"/>
      <w:u w:val="single"/>
    </w:rPr>
  </w:style>
  <w:style w:type="character" w:styleId="FollowedHyperlink">
    <w:name w:val="FollowedHyperlink"/>
    <w:basedOn w:val="DefaultParagraphFont"/>
    <w:uiPriority w:val="99"/>
    <w:semiHidden/>
    <w:unhideWhenUsed/>
    <w:rsid w:val="00DF34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090351">
      <w:bodyDiv w:val="1"/>
      <w:marLeft w:val="0"/>
      <w:marRight w:val="0"/>
      <w:marTop w:val="0"/>
      <w:marBottom w:val="0"/>
      <w:divBdr>
        <w:top w:val="none" w:sz="0" w:space="0" w:color="auto"/>
        <w:left w:val="none" w:sz="0" w:space="0" w:color="auto"/>
        <w:bottom w:val="none" w:sz="0" w:space="0" w:color="auto"/>
        <w:right w:val="none" w:sz="0" w:space="0" w:color="auto"/>
      </w:divBdr>
    </w:div>
    <w:div w:id="1612786805">
      <w:bodyDiv w:val="1"/>
      <w:marLeft w:val="0"/>
      <w:marRight w:val="0"/>
      <w:marTop w:val="0"/>
      <w:marBottom w:val="0"/>
      <w:divBdr>
        <w:top w:val="none" w:sz="0" w:space="0" w:color="auto"/>
        <w:left w:val="none" w:sz="0" w:space="0" w:color="auto"/>
        <w:bottom w:val="none" w:sz="0" w:space="0" w:color="auto"/>
        <w:right w:val="none" w:sz="0" w:space="0" w:color="auto"/>
      </w:divBdr>
    </w:div>
    <w:div w:id="183752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eu.mimecast.com/s/Xx6ICLgGxCRGEYncBWlJx?domain=fbu.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burdsloss@thompsons.law"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1AB958A5</Template>
  <TotalTime>1</TotalTime>
  <Pages>2</Pages>
  <Words>1005</Words>
  <Characters>5733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Richard Arthur (Thompsons Solicitors)</cp:lastModifiedBy>
  <cp:revision>2</cp:revision>
  <dcterms:created xsi:type="dcterms:W3CDTF">2022-08-24T14:31:00Z</dcterms:created>
  <dcterms:modified xsi:type="dcterms:W3CDTF">2022-08-24T14:31:00Z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-942530771</vt:i4>
  </property>
  <property fmtid="{D5CDD505-2E9C-101B-9397-08002B2CF9AE}" pid="3" name="_NewReviewCycle">
    <vt:lpwstr/>
  </property>
  <property fmtid="{D5CDD505-2E9C-101B-9397-08002B2CF9AE}" pid="4" name="_EmailSubject">
    <vt:lpwstr>RDS pensions</vt:lpwstr>
  </property>
  <property fmtid="{D5CDD505-2E9C-101B-9397-08002B2CF9AE}" pid="5" name="_AuthorEmail">
    <vt:lpwstr>RichardArthur@thompsons.law</vt:lpwstr>
  </property>
  <property fmtid="{D5CDD505-2E9C-101B-9397-08002B2CF9AE}" pid="6" name="_AuthorEmailDisplayName">
    <vt:lpwstr>Richard Arthur (Thompsons Solicitors)</vt:lpwstr>
  </property>
  <property fmtid="{D5CDD505-2E9C-101B-9397-08002B2CF9AE}" pid="8" name="_PreviousAdHocReviewCycleID">
    <vt:i4>1366411704</vt:i4>
  </property>
</Properties>
</file>