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5C4" w:rsidRDefault="002225C4" w:rsidP="00714790">
      <w:pPr>
        <w:spacing w:after="0"/>
        <w:rPr>
          <w:b/>
        </w:rPr>
      </w:pPr>
    </w:p>
    <w:p w:rsidR="002225C4" w:rsidRDefault="002225C4" w:rsidP="002225C4">
      <w:pPr>
        <w:spacing w:after="0"/>
        <w:jc w:val="center"/>
        <w:rPr>
          <w:b/>
        </w:rPr>
      </w:pPr>
    </w:p>
    <w:p w:rsidR="002225C4" w:rsidRDefault="00767143" w:rsidP="002225C4">
      <w:pPr>
        <w:spacing w:after="0"/>
        <w:jc w:val="center"/>
        <w:rPr>
          <w:b/>
        </w:rPr>
      </w:pPr>
      <w:r w:rsidRPr="00714790">
        <w:rPr>
          <w:b/>
          <w:noProof/>
        </w:rPr>
        <w:drawing>
          <wp:inline distT="0" distB="0" distL="0" distR="0" wp14:anchorId="4146AEA7" wp14:editId="4FA701C0">
            <wp:extent cx="2565400" cy="2692400"/>
            <wp:effectExtent l="0" t="0" r="6350" b="0"/>
            <wp:docPr id="3" name="Picture 3" descr="C:\Users\Dave.Green\Desktop\FBU Logo 27.1.16 (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e.Green\Desktop\FBU Logo 27.1.16 (002).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5400" cy="2692400"/>
                    </a:xfrm>
                    <a:prstGeom prst="rect">
                      <a:avLst/>
                    </a:prstGeom>
                    <a:noFill/>
                    <a:ln>
                      <a:noFill/>
                    </a:ln>
                  </pic:spPr>
                </pic:pic>
              </a:graphicData>
            </a:graphic>
          </wp:inline>
        </w:drawing>
      </w:r>
    </w:p>
    <w:p w:rsidR="002225C4" w:rsidRDefault="002225C4" w:rsidP="002225C4">
      <w:pPr>
        <w:spacing w:after="0"/>
        <w:jc w:val="center"/>
        <w:rPr>
          <w:b/>
          <w:sz w:val="36"/>
          <w:szCs w:val="36"/>
        </w:rPr>
      </w:pPr>
    </w:p>
    <w:p w:rsidR="002225C4" w:rsidRDefault="002225C4" w:rsidP="002225C4">
      <w:pPr>
        <w:spacing w:after="0"/>
        <w:jc w:val="center"/>
        <w:rPr>
          <w:b/>
          <w:sz w:val="36"/>
          <w:szCs w:val="36"/>
        </w:rPr>
      </w:pPr>
    </w:p>
    <w:p w:rsidR="002225C4" w:rsidRPr="00FF73BF" w:rsidRDefault="002225C4" w:rsidP="002225C4">
      <w:pPr>
        <w:spacing w:after="0"/>
        <w:jc w:val="center"/>
        <w:rPr>
          <w:b/>
          <w:sz w:val="40"/>
          <w:szCs w:val="40"/>
        </w:rPr>
      </w:pPr>
      <w:r w:rsidRPr="00FF73BF">
        <w:rPr>
          <w:b/>
          <w:sz w:val="40"/>
          <w:szCs w:val="40"/>
        </w:rPr>
        <w:t>THE FIRE BRIGADES UNION</w:t>
      </w:r>
    </w:p>
    <w:p w:rsidR="002225C4" w:rsidRPr="00FF73BF" w:rsidRDefault="002225C4" w:rsidP="002225C4">
      <w:pPr>
        <w:spacing w:after="0"/>
        <w:jc w:val="center"/>
        <w:rPr>
          <w:b/>
          <w:sz w:val="40"/>
          <w:szCs w:val="40"/>
        </w:rPr>
      </w:pPr>
    </w:p>
    <w:p w:rsidR="002225C4" w:rsidRPr="00FF73BF" w:rsidRDefault="00714790" w:rsidP="002225C4">
      <w:pPr>
        <w:spacing w:after="0"/>
        <w:jc w:val="center"/>
        <w:rPr>
          <w:b/>
          <w:sz w:val="40"/>
          <w:szCs w:val="40"/>
        </w:rPr>
      </w:pPr>
      <w:r w:rsidRPr="00FF73BF">
        <w:rPr>
          <w:b/>
          <w:sz w:val="40"/>
          <w:szCs w:val="40"/>
        </w:rPr>
        <w:t xml:space="preserve"> CONFERENCE 2017</w:t>
      </w:r>
    </w:p>
    <w:p w:rsidR="002225C4" w:rsidRPr="00FF73BF" w:rsidRDefault="002225C4" w:rsidP="002225C4">
      <w:pPr>
        <w:spacing w:after="0"/>
        <w:jc w:val="center"/>
        <w:rPr>
          <w:b/>
          <w:sz w:val="40"/>
          <w:szCs w:val="40"/>
        </w:rPr>
      </w:pPr>
    </w:p>
    <w:p w:rsidR="002225C4" w:rsidRPr="00FF73BF" w:rsidRDefault="002225C4" w:rsidP="002225C4">
      <w:pPr>
        <w:spacing w:after="0"/>
        <w:jc w:val="center"/>
        <w:rPr>
          <w:b/>
          <w:sz w:val="40"/>
          <w:szCs w:val="40"/>
        </w:rPr>
      </w:pPr>
    </w:p>
    <w:p w:rsidR="002225C4" w:rsidRPr="00FF73BF" w:rsidRDefault="002225C4" w:rsidP="002225C4">
      <w:pPr>
        <w:spacing w:after="0"/>
        <w:jc w:val="center"/>
        <w:rPr>
          <w:b/>
          <w:sz w:val="40"/>
          <w:szCs w:val="40"/>
        </w:rPr>
      </w:pPr>
    </w:p>
    <w:p w:rsidR="002225C4" w:rsidRPr="00FF73BF" w:rsidRDefault="002225C4" w:rsidP="002225C4">
      <w:pPr>
        <w:spacing w:after="0"/>
        <w:jc w:val="center"/>
        <w:rPr>
          <w:b/>
          <w:sz w:val="40"/>
          <w:szCs w:val="40"/>
        </w:rPr>
      </w:pPr>
      <w:r w:rsidRPr="00FF73BF">
        <w:rPr>
          <w:b/>
          <w:sz w:val="40"/>
          <w:szCs w:val="40"/>
        </w:rPr>
        <w:t>EXECUTIVE COUNCIL POLICY STATEMENT</w:t>
      </w:r>
    </w:p>
    <w:p w:rsidR="002225C4" w:rsidRPr="00FF73BF" w:rsidRDefault="002225C4" w:rsidP="002225C4">
      <w:pPr>
        <w:spacing w:after="0"/>
        <w:jc w:val="center"/>
        <w:rPr>
          <w:b/>
          <w:sz w:val="40"/>
          <w:szCs w:val="40"/>
        </w:rPr>
      </w:pPr>
    </w:p>
    <w:p w:rsidR="002225C4" w:rsidRPr="00FF73BF" w:rsidRDefault="002225C4" w:rsidP="002225C4">
      <w:pPr>
        <w:spacing w:after="0"/>
        <w:jc w:val="center"/>
        <w:rPr>
          <w:b/>
          <w:sz w:val="40"/>
          <w:szCs w:val="40"/>
        </w:rPr>
      </w:pPr>
    </w:p>
    <w:p w:rsidR="00FC6BE7" w:rsidRPr="00FF73BF" w:rsidRDefault="00FC6BE7" w:rsidP="002225C4">
      <w:pPr>
        <w:spacing w:after="0"/>
        <w:jc w:val="center"/>
        <w:rPr>
          <w:b/>
          <w:sz w:val="40"/>
          <w:szCs w:val="40"/>
        </w:rPr>
      </w:pPr>
    </w:p>
    <w:p w:rsidR="00714790" w:rsidRPr="00FF73BF" w:rsidRDefault="0024624C" w:rsidP="0024624C">
      <w:pPr>
        <w:spacing w:after="0"/>
        <w:jc w:val="center"/>
        <w:rPr>
          <w:b/>
          <w:sz w:val="40"/>
          <w:szCs w:val="40"/>
        </w:rPr>
      </w:pPr>
      <w:r w:rsidRPr="00FF73BF">
        <w:rPr>
          <w:b/>
          <w:sz w:val="40"/>
          <w:szCs w:val="40"/>
        </w:rPr>
        <w:t>POLICE AND CRIME COMMISSIONERS</w:t>
      </w:r>
    </w:p>
    <w:p w:rsidR="0024624C" w:rsidRPr="00FF73BF" w:rsidRDefault="0024624C" w:rsidP="0024624C">
      <w:pPr>
        <w:spacing w:after="0"/>
        <w:jc w:val="center"/>
        <w:rPr>
          <w:b/>
          <w:sz w:val="40"/>
          <w:szCs w:val="40"/>
        </w:rPr>
      </w:pPr>
    </w:p>
    <w:p w:rsidR="002225C4" w:rsidRPr="00FF73BF" w:rsidRDefault="002225C4" w:rsidP="002225C4">
      <w:pPr>
        <w:spacing w:after="0"/>
        <w:jc w:val="center"/>
        <w:rPr>
          <w:b/>
          <w:sz w:val="40"/>
          <w:szCs w:val="40"/>
        </w:rPr>
      </w:pPr>
    </w:p>
    <w:p w:rsidR="002225C4" w:rsidRDefault="002225C4" w:rsidP="002225C4">
      <w:pPr>
        <w:spacing w:after="0"/>
        <w:jc w:val="center"/>
        <w:rPr>
          <w:b/>
          <w:sz w:val="36"/>
          <w:szCs w:val="36"/>
        </w:rPr>
      </w:pPr>
    </w:p>
    <w:p w:rsidR="002225C4" w:rsidRDefault="002225C4" w:rsidP="002225C4">
      <w:pPr>
        <w:spacing w:after="0"/>
        <w:jc w:val="center"/>
        <w:rPr>
          <w:b/>
          <w:sz w:val="36"/>
          <w:szCs w:val="36"/>
        </w:rPr>
      </w:pPr>
    </w:p>
    <w:p w:rsidR="0024624C" w:rsidRPr="0024624C" w:rsidRDefault="0024624C" w:rsidP="0024624C">
      <w:pPr>
        <w:rPr>
          <w:sz w:val="24"/>
          <w:szCs w:val="24"/>
        </w:rPr>
      </w:pPr>
      <w:r w:rsidRPr="0024624C">
        <w:rPr>
          <w:sz w:val="24"/>
          <w:szCs w:val="24"/>
        </w:rPr>
        <w:t>On 31 January 2017, the Policing and Crime Act received royal assent and became law in England.</w:t>
      </w:r>
    </w:p>
    <w:p w:rsidR="0024624C" w:rsidRPr="0024624C" w:rsidRDefault="0024624C" w:rsidP="0024624C">
      <w:pPr>
        <w:rPr>
          <w:sz w:val="24"/>
          <w:szCs w:val="24"/>
        </w:rPr>
      </w:pPr>
      <w:r w:rsidRPr="0024624C">
        <w:rPr>
          <w:sz w:val="24"/>
          <w:szCs w:val="24"/>
        </w:rPr>
        <w:t xml:space="preserve">FBU policy, as set down at the 2015 conference and in subsequent Executive Council papers, including our submission to the Westminster government’s consultation in October 2015, is to oppose Police and Crime Commissioners (PCCs) taking over the governance of fire and rescue services. </w:t>
      </w:r>
    </w:p>
    <w:p w:rsidR="0024624C" w:rsidRPr="0024624C" w:rsidRDefault="0024624C" w:rsidP="0024624C">
      <w:pPr>
        <w:rPr>
          <w:sz w:val="24"/>
          <w:szCs w:val="24"/>
        </w:rPr>
      </w:pPr>
      <w:r w:rsidRPr="0024624C">
        <w:rPr>
          <w:sz w:val="24"/>
          <w:szCs w:val="24"/>
        </w:rPr>
        <w:t xml:space="preserve">The union believes that such a step could adversely affect the service firefighters provide to the public, damage the functioning and reputation of the fire and rescue service, diminish local democracy and worsen firefighters’ working conditions. </w:t>
      </w:r>
    </w:p>
    <w:p w:rsidR="0024624C" w:rsidRPr="0024624C" w:rsidRDefault="0024624C" w:rsidP="0024624C">
      <w:pPr>
        <w:rPr>
          <w:sz w:val="24"/>
          <w:szCs w:val="24"/>
        </w:rPr>
      </w:pPr>
      <w:r w:rsidRPr="0024624C">
        <w:rPr>
          <w:sz w:val="24"/>
          <w:szCs w:val="24"/>
        </w:rPr>
        <w:t xml:space="preserve">Conference notes the extensive time and resources expended </w:t>
      </w:r>
      <w:r w:rsidR="00B438AC">
        <w:rPr>
          <w:sz w:val="24"/>
          <w:szCs w:val="24"/>
        </w:rPr>
        <w:t>by the union in pursuit of the u</w:t>
      </w:r>
      <w:bookmarkStart w:id="0" w:name="_GoBack"/>
      <w:bookmarkEnd w:id="0"/>
      <w:r w:rsidRPr="0024624C">
        <w:rPr>
          <w:sz w:val="24"/>
          <w:szCs w:val="24"/>
        </w:rPr>
        <w:t xml:space="preserve">nion’s opposition and in seeking to persuade the government to think again on its proposals. Although Labour MPs and Lords tabled constructive amendments to tackle the worst aspects of the new law, these were rejected. </w:t>
      </w:r>
    </w:p>
    <w:p w:rsidR="0024624C" w:rsidRPr="0024624C" w:rsidRDefault="0024624C" w:rsidP="0024624C">
      <w:pPr>
        <w:rPr>
          <w:sz w:val="24"/>
          <w:szCs w:val="24"/>
        </w:rPr>
      </w:pPr>
      <w:r w:rsidRPr="0024624C">
        <w:rPr>
          <w:sz w:val="24"/>
          <w:szCs w:val="24"/>
        </w:rPr>
        <w:t xml:space="preserve">The Executive Council recognised at its December 2016 meeting that the new law would reach the statute book this year. Head office convened a strategy meeting on 31 January 2017 with officials from the brigades most likely to be affected by the new legislation in the short term. </w:t>
      </w:r>
    </w:p>
    <w:p w:rsidR="0024624C" w:rsidRPr="0024624C" w:rsidRDefault="0024624C" w:rsidP="0024624C">
      <w:pPr>
        <w:rPr>
          <w:sz w:val="24"/>
          <w:szCs w:val="24"/>
        </w:rPr>
      </w:pPr>
      <w:r w:rsidRPr="0024624C">
        <w:rPr>
          <w:sz w:val="24"/>
          <w:szCs w:val="24"/>
        </w:rPr>
        <w:t>The Executive Council recognises that now the law has been enacted, national and local officials will need to negotiate with any PCC that does gain permission to run fire and rescue services to secure the best deal for FBU members. We have highlighted a number of key threats, which officials need to negotiate on to</w:t>
      </w:r>
      <w:r w:rsidR="00BD5213">
        <w:rPr>
          <w:sz w:val="24"/>
          <w:szCs w:val="24"/>
        </w:rPr>
        <w:t xml:space="preserve"> protect members. These include;</w:t>
      </w:r>
    </w:p>
    <w:p w:rsidR="0024624C" w:rsidRPr="0024624C" w:rsidRDefault="0024624C" w:rsidP="0024624C">
      <w:pPr>
        <w:pStyle w:val="ListParagraph"/>
        <w:numPr>
          <w:ilvl w:val="0"/>
          <w:numId w:val="3"/>
        </w:numPr>
        <w:spacing w:after="0" w:line="240" w:lineRule="auto"/>
        <w:rPr>
          <w:sz w:val="24"/>
          <w:szCs w:val="24"/>
        </w:rPr>
      </w:pPr>
      <w:r w:rsidRPr="0024624C">
        <w:rPr>
          <w:sz w:val="24"/>
          <w:szCs w:val="24"/>
        </w:rPr>
        <w:t>The single employer model, which could permit increasingly integrated police and fire services including combined senior management, common complaints and conduct systems, and joint support services and could seriously undermine firefighters’ terms and conditions</w:t>
      </w:r>
    </w:p>
    <w:p w:rsidR="0024624C" w:rsidRPr="0024624C" w:rsidRDefault="0024624C" w:rsidP="0024624C">
      <w:pPr>
        <w:pStyle w:val="ListParagraph"/>
        <w:numPr>
          <w:ilvl w:val="0"/>
          <w:numId w:val="3"/>
        </w:numPr>
        <w:spacing w:after="0" w:line="240" w:lineRule="auto"/>
        <w:rPr>
          <w:sz w:val="24"/>
          <w:szCs w:val="24"/>
        </w:rPr>
      </w:pPr>
      <w:r w:rsidRPr="0024624C">
        <w:rPr>
          <w:sz w:val="24"/>
          <w:szCs w:val="24"/>
        </w:rPr>
        <w:t>NJC terms and conditions (including rolemaps)</w:t>
      </w:r>
    </w:p>
    <w:p w:rsidR="0024624C" w:rsidRPr="0024624C" w:rsidRDefault="0024624C" w:rsidP="0024624C">
      <w:pPr>
        <w:pStyle w:val="ListParagraph"/>
        <w:numPr>
          <w:ilvl w:val="0"/>
          <w:numId w:val="3"/>
        </w:numPr>
        <w:spacing w:after="0" w:line="240" w:lineRule="auto"/>
        <w:rPr>
          <w:sz w:val="24"/>
          <w:szCs w:val="24"/>
        </w:rPr>
      </w:pPr>
      <w:r w:rsidRPr="0024624C">
        <w:rPr>
          <w:sz w:val="24"/>
          <w:szCs w:val="24"/>
        </w:rPr>
        <w:t>Non-w</w:t>
      </w:r>
      <w:r w:rsidR="00BD5213">
        <w:rPr>
          <w:sz w:val="24"/>
          <w:szCs w:val="24"/>
        </w:rPr>
        <w:t>arranted policing activities</w:t>
      </w:r>
    </w:p>
    <w:p w:rsidR="0024624C" w:rsidRPr="0024624C" w:rsidRDefault="0024624C" w:rsidP="0024624C">
      <w:pPr>
        <w:pStyle w:val="ListParagraph"/>
        <w:numPr>
          <w:ilvl w:val="0"/>
          <w:numId w:val="3"/>
        </w:numPr>
        <w:spacing w:after="0" w:line="240" w:lineRule="auto"/>
        <w:rPr>
          <w:sz w:val="24"/>
          <w:szCs w:val="24"/>
        </w:rPr>
      </w:pPr>
      <w:r w:rsidRPr="0024624C">
        <w:rPr>
          <w:sz w:val="24"/>
          <w:szCs w:val="24"/>
        </w:rPr>
        <w:t>Dual fire and police control operators</w:t>
      </w:r>
    </w:p>
    <w:p w:rsidR="0024624C" w:rsidRPr="0024624C" w:rsidRDefault="0024624C" w:rsidP="0024624C">
      <w:pPr>
        <w:pStyle w:val="ListParagraph"/>
        <w:numPr>
          <w:ilvl w:val="0"/>
          <w:numId w:val="3"/>
        </w:numPr>
        <w:spacing w:after="0" w:line="240" w:lineRule="auto"/>
        <w:rPr>
          <w:sz w:val="24"/>
          <w:szCs w:val="24"/>
        </w:rPr>
      </w:pPr>
      <w:r w:rsidRPr="0024624C">
        <w:rPr>
          <w:sz w:val="24"/>
          <w:szCs w:val="24"/>
        </w:rPr>
        <w:t>Redundancies and a reduction in the establishment</w:t>
      </w:r>
    </w:p>
    <w:p w:rsidR="0024624C" w:rsidRPr="0024624C" w:rsidRDefault="0024624C" w:rsidP="0024624C">
      <w:pPr>
        <w:pStyle w:val="ListParagraph"/>
        <w:numPr>
          <w:ilvl w:val="0"/>
          <w:numId w:val="3"/>
        </w:numPr>
        <w:spacing w:after="0" w:line="240" w:lineRule="auto"/>
        <w:rPr>
          <w:sz w:val="24"/>
          <w:szCs w:val="24"/>
        </w:rPr>
      </w:pPr>
      <w:r w:rsidRPr="0024624C">
        <w:rPr>
          <w:sz w:val="24"/>
          <w:szCs w:val="24"/>
        </w:rPr>
        <w:t>Downgrading pumps and stations</w:t>
      </w:r>
    </w:p>
    <w:p w:rsidR="0024624C" w:rsidRPr="0024624C" w:rsidRDefault="0024624C" w:rsidP="0024624C">
      <w:pPr>
        <w:pStyle w:val="ListParagraph"/>
        <w:numPr>
          <w:ilvl w:val="0"/>
          <w:numId w:val="3"/>
        </w:numPr>
        <w:spacing w:after="0" w:line="240" w:lineRule="auto"/>
        <w:rPr>
          <w:sz w:val="24"/>
          <w:szCs w:val="24"/>
        </w:rPr>
      </w:pPr>
      <w:r w:rsidRPr="0024624C">
        <w:rPr>
          <w:sz w:val="24"/>
          <w:szCs w:val="24"/>
        </w:rPr>
        <w:t xml:space="preserve">Privatisation </w:t>
      </w:r>
    </w:p>
    <w:p w:rsidR="0024624C" w:rsidRDefault="0024624C" w:rsidP="0024624C">
      <w:pPr>
        <w:pStyle w:val="ListParagraph"/>
        <w:numPr>
          <w:ilvl w:val="0"/>
          <w:numId w:val="3"/>
        </w:numPr>
        <w:spacing w:after="0" w:line="240" w:lineRule="auto"/>
        <w:rPr>
          <w:sz w:val="24"/>
          <w:szCs w:val="24"/>
        </w:rPr>
      </w:pPr>
      <w:r w:rsidRPr="0024624C">
        <w:rPr>
          <w:sz w:val="24"/>
          <w:szCs w:val="24"/>
        </w:rPr>
        <w:t>So-called efficiency savings from fire diverted to other work.</w:t>
      </w:r>
    </w:p>
    <w:p w:rsidR="0024624C" w:rsidRPr="0024624C" w:rsidRDefault="0024624C" w:rsidP="0024624C">
      <w:pPr>
        <w:pStyle w:val="ListParagraph"/>
        <w:spacing w:after="0" w:line="240" w:lineRule="auto"/>
        <w:ind w:left="1080"/>
        <w:rPr>
          <w:sz w:val="24"/>
          <w:szCs w:val="24"/>
        </w:rPr>
      </w:pPr>
    </w:p>
    <w:p w:rsidR="0024624C" w:rsidRPr="0024624C" w:rsidRDefault="0024624C" w:rsidP="0024624C">
      <w:pPr>
        <w:rPr>
          <w:sz w:val="24"/>
          <w:szCs w:val="24"/>
        </w:rPr>
      </w:pPr>
      <w:r w:rsidRPr="0024624C">
        <w:rPr>
          <w:sz w:val="24"/>
          <w:szCs w:val="24"/>
        </w:rPr>
        <w:t>Conference instructs the e</w:t>
      </w:r>
      <w:r w:rsidR="00BD5213">
        <w:rPr>
          <w:sz w:val="24"/>
          <w:szCs w:val="24"/>
        </w:rPr>
        <w:t>xecutive council;</w:t>
      </w:r>
      <w:r w:rsidRPr="0024624C">
        <w:rPr>
          <w:sz w:val="24"/>
          <w:szCs w:val="24"/>
        </w:rPr>
        <w:t xml:space="preserve"> </w:t>
      </w:r>
    </w:p>
    <w:p w:rsidR="0024624C" w:rsidRPr="0024624C" w:rsidRDefault="0024624C" w:rsidP="0024624C">
      <w:pPr>
        <w:pStyle w:val="ListParagraph"/>
        <w:numPr>
          <w:ilvl w:val="0"/>
          <w:numId w:val="4"/>
        </w:numPr>
        <w:spacing w:after="0" w:line="240" w:lineRule="auto"/>
        <w:rPr>
          <w:sz w:val="24"/>
          <w:szCs w:val="24"/>
        </w:rPr>
      </w:pPr>
      <w:r w:rsidRPr="0024624C">
        <w:rPr>
          <w:sz w:val="24"/>
          <w:szCs w:val="24"/>
        </w:rPr>
        <w:t>To maintain the FBU’s principled opposition to PCCs taking over fire and rescue se</w:t>
      </w:r>
      <w:r w:rsidR="00BD5213">
        <w:rPr>
          <w:sz w:val="24"/>
          <w:szCs w:val="24"/>
        </w:rPr>
        <w:t>rvices during any consultations</w:t>
      </w:r>
    </w:p>
    <w:p w:rsidR="0024624C" w:rsidRPr="0024624C" w:rsidRDefault="0024624C" w:rsidP="0024624C">
      <w:pPr>
        <w:pStyle w:val="ListParagraph"/>
        <w:numPr>
          <w:ilvl w:val="0"/>
          <w:numId w:val="4"/>
        </w:numPr>
        <w:spacing w:after="0" w:line="240" w:lineRule="auto"/>
        <w:rPr>
          <w:sz w:val="24"/>
          <w:szCs w:val="24"/>
        </w:rPr>
      </w:pPr>
      <w:r w:rsidRPr="0024624C">
        <w:rPr>
          <w:sz w:val="24"/>
          <w:szCs w:val="24"/>
        </w:rPr>
        <w:t>To campaign against the single employer model</w:t>
      </w:r>
    </w:p>
    <w:p w:rsidR="0024624C" w:rsidRPr="0024624C" w:rsidRDefault="0024624C" w:rsidP="0024624C">
      <w:pPr>
        <w:pStyle w:val="ListParagraph"/>
        <w:numPr>
          <w:ilvl w:val="0"/>
          <w:numId w:val="4"/>
        </w:numPr>
        <w:spacing w:after="0" w:line="240" w:lineRule="auto"/>
        <w:rPr>
          <w:sz w:val="24"/>
          <w:szCs w:val="24"/>
        </w:rPr>
      </w:pPr>
      <w:r w:rsidRPr="0024624C">
        <w:rPr>
          <w:sz w:val="24"/>
          <w:szCs w:val="24"/>
        </w:rPr>
        <w:t>To ensure that the neutr</w:t>
      </w:r>
      <w:r w:rsidR="00BD5213">
        <w:rPr>
          <w:sz w:val="24"/>
          <w:szCs w:val="24"/>
        </w:rPr>
        <w:t>ality of the FRS is maintained</w:t>
      </w:r>
    </w:p>
    <w:p w:rsidR="0024624C" w:rsidRPr="0024624C" w:rsidRDefault="0024624C" w:rsidP="0024624C">
      <w:pPr>
        <w:pStyle w:val="ListParagraph"/>
        <w:numPr>
          <w:ilvl w:val="0"/>
          <w:numId w:val="4"/>
        </w:numPr>
        <w:spacing w:after="0" w:line="240" w:lineRule="auto"/>
        <w:rPr>
          <w:sz w:val="24"/>
          <w:szCs w:val="24"/>
        </w:rPr>
      </w:pPr>
      <w:r w:rsidRPr="0024624C">
        <w:rPr>
          <w:sz w:val="24"/>
          <w:szCs w:val="24"/>
        </w:rPr>
        <w:t>To negotiate nationally and locally with PCCs who do take over fire and rescue services to ensure the be</w:t>
      </w:r>
      <w:r w:rsidR="00BD5213">
        <w:rPr>
          <w:sz w:val="24"/>
          <w:szCs w:val="24"/>
        </w:rPr>
        <w:t>st arrangements for our members</w:t>
      </w:r>
    </w:p>
    <w:p w:rsidR="0024624C" w:rsidRPr="0024624C" w:rsidRDefault="0024624C" w:rsidP="0024624C">
      <w:pPr>
        <w:pStyle w:val="ListParagraph"/>
        <w:numPr>
          <w:ilvl w:val="0"/>
          <w:numId w:val="4"/>
        </w:numPr>
        <w:spacing w:after="0" w:line="240" w:lineRule="auto"/>
        <w:rPr>
          <w:sz w:val="24"/>
          <w:szCs w:val="24"/>
        </w:rPr>
      </w:pPr>
      <w:r w:rsidRPr="0024624C">
        <w:rPr>
          <w:rFonts w:cs="Arial"/>
          <w:sz w:val="24"/>
          <w:szCs w:val="24"/>
        </w:rPr>
        <w:t xml:space="preserve">To ensure that fire service budgets are protected and kept </w:t>
      </w:r>
      <w:r w:rsidR="00BD5213">
        <w:rPr>
          <w:rFonts w:cs="Arial"/>
          <w:sz w:val="24"/>
          <w:szCs w:val="24"/>
        </w:rPr>
        <w:t>separate from the police budget</w:t>
      </w:r>
    </w:p>
    <w:p w:rsidR="0024624C" w:rsidRPr="0024624C" w:rsidRDefault="0024624C" w:rsidP="0024624C">
      <w:pPr>
        <w:pStyle w:val="ListParagraph"/>
        <w:numPr>
          <w:ilvl w:val="0"/>
          <w:numId w:val="4"/>
        </w:numPr>
        <w:spacing w:after="0" w:line="240" w:lineRule="auto"/>
        <w:rPr>
          <w:sz w:val="24"/>
          <w:szCs w:val="24"/>
        </w:rPr>
      </w:pPr>
      <w:r w:rsidRPr="0024624C">
        <w:rPr>
          <w:sz w:val="24"/>
          <w:szCs w:val="24"/>
        </w:rPr>
        <w:t>To keep these matters under review and to monitor developments as necessary.</w:t>
      </w:r>
    </w:p>
    <w:p w:rsidR="0024624C" w:rsidRPr="0024624C" w:rsidRDefault="0024624C" w:rsidP="0024624C">
      <w:pPr>
        <w:rPr>
          <w:sz w:val="24"/>
          <w:szCs w:val="24"/>
        </w:rPr>
      </w:pPr>
    </w:p>
    <w:p w:rsidR="002225C4" w:rsidRPr="0024624C" w:rsidRDefault="002225C4" w:rsidP="0024624C">
      <w:pPr>
        <w:spacing w:after="0"/>
        <w:rPr>
          <w:b/>
          <w:sz w:val="24"/>
          <w:szCs w:val="24"/>
        </w:rPr>
      </w:pPr>
    </w:p>
    <w:p w:rsidR="00FC6BE7" w:rsidRPr="0024624C" w:rsidRDefault="00FC6BE7">
      <w:pPr>
        <w:rPr>
          <w:rFonts w:ascii="Arial" w:hAnsi="Arial" w:cs="Arial"/>
          <w:b/>
          <w:sz w:val="24"/>
          <w:szCs w:val="24"/>
        </w:rPr>
      </w:pPr>
    </w:p>
    <w:p w:rsidR="009F1B4A" w:rsidRPr="0024624C" w:rsidRDefault="00FE11D3">
      <w:pPr>
        <w:rPr>
          <w:sz w:val="24"/>
          <w:szCs w:val="24"/>
        </w:rPr>
      </w:pPr>
      <w:r w:rsidRPr="0024624C">
        <w:rPr>
          <w:sz w:val="24"/>
          <w:szCs w:val="24"/>
        </w:rPr>
        <w:t xml:space="preserve"> </w:t>
      </w:r>
    </w:p>
    <w:sectPr w:rsidR="009F1B4A" w:rsidRPr="0024624C" w:rsidSect="002920D9">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06B" w:rsidRDefault="001C406B" w:rsidP="006D2E12">
      <w:pPr>
        <w:spacing w:after="0" w:line="240" w:lineRule="auto"/>
      </w:pPr>
      <w:r>
        <w:separator/>
      </w:r>
    </w:p>
  </w:endnote>
  <w:endnote w:type="continuationSeparator" w:id="0">
    <w:p w:rsidR="001C406B" w:rsidRDefault="001C406B" w:rsidP="006D2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12" w:rsidRDefault="006D2E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2222220"/>
      <w:docPartObj>
        <w:docPartGallery w:val="Page Numbers (Bottom of Page)"/>
        <w:docPartUnique/>
      </w:docPartObj>
    </w:sdtPr>
    <w:sdtEndPr>
      <w:rPr>
        <w:noProof/>
      </w:rPr>
    </w:sdtEndPr>
    <w:sdtContent>
      <w:p w:rsidR="006D2E12" w:rsidRDefault="006D2E12">
        <w:pPr>
          <w:pStyle w:val="Footer"/>
          <w:jc w:val="center"/>
        </w:pPr>
        <w:r>
          <w:fldChar w:fldCharType="begin"/>
        </w:r>
        <w:r>
          <w:instrText xml:space="preserve"> PAGE   \* MERGEFORMAT </w:instrText>
        </w:r>
        <w:r>
          <w:fldChar w:fldCharType="separate"/>
        </w:r>
        <w:r w:rsidR="001C406B">
          <w:rPr>
            <w:noProof/>
          </w:rPr>
          <w:t>1</w:t>
        </w:r>
        <w:r>
          <w:rPr>
            <w:noProof/>
          </w:rPr>
          <w:fldChar w:fldCharType="end"/>
        </w:r>
      </w:p>
    </w:sdtContent>
  </w:sdt>
  <w:p w:rsidR="006D2E12" w:rsidRDefault="006D2E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12" w:rsidRDefault="006D2E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06B" w:rsidRDefault="001C406B" w:rsidP="006D2E12">
      <w:pPr>
        <w:spacing w:after="0" w:line="240" w:lineRule="auto"/>
      </w:pPr>
      <w:r>
        <w:separator/>
      </w:r>
    </w:p>
  </w:footnote>
  <w:footnote w:type="continuationSeparator" w:id="0">
    <w:p w:rsidR="001C406B" w:rsidRDefault="001C406B" w:rsidP="006D2E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12" w:rsidRDefault="006D2E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12" w:rsidRDefault="006D2E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12" w:rsidRDefault="006D2E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577EF"/>
    <w:multiLevelType w:val="hybridMultilevel"/>
    <w:tmpl w:val="9A4283C6"/>
    <w:lvl w:ilvl="0" w:tplc="5EB6C51A">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A5D6557"/>
    <w:multiLevelType w:val="hybridMultilevel"/>
    <w:tmpl w:val="34F4FD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3A01ABF"/>
    <w:multiLevelType w:val="hybridMultilevel"/>
    <w:tmpl w:val="49D86D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4400B90"/>
    <w:multiLevelType w:val="hybridMultilevel"/>
    <w:tmpl w:val="8BE0A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7A4"/>
    <w:rsid w:val="00035E98"/>
    <w:rsid w:val="00074AC2"/>
    <w:rsid w:val="000D4FDF"/>
    <w:rsid w:val="0010519F"/>
    <w:rsid w:val="001C406B"/>
    <w:rsid w:val="001D3CD0"/>
    <w:rsid w:val="001D7892"/>
    <w:rsid w:val="001F07A4"/>
    <w:rsid w:val="002225C4"/>
    <w:rsid w:val="0024624C"/>
    <w:rsid w:val="002920D9"/>
    <w:rsid w:val="003B06F9"/>
    <w:rsid w:val="00455A96"/>
    <w:rsid w:val="00486D7E"/>
    <w:rsid w:val="004B0F39"/>
    <w:rsid w:val="006D2E12"/>
    <w:rsid w:val="00714790"/>
    <w:rsid w:val="00763766"/>
    <w:rsid w:val="00767143"/>
    <w:rsid w:val="007B3A77"/>
    <w:rsid w:val="00815F76"/>
    <w:rsid w:val="00946A7A"/>
    <w:rsid w:val="00997702"/>
    <w:rsid w:val="009B09B8"/>
    <w:rsid w:val="009F1B4A"/>
    <w:rsid w:val="00B438AC"/>
    <w:rsid w:val="00BA51CC"/>
    <w:rsid w:val="00BD5213"/>
    <w:rsid w:val="00C0561A"/>
    <w:rsid w:val="00C20AA8"/>
    <w:rsid w:val="00CB33AB"/>
    <w:rsid w:val="00D83015"/>
    <w:rsid w:val="00E1230C"/>
    <w:rsid w:val="00EB7778"/>
    <w:rsid w:val="00F51426"/>
    <w:rsid w:val="00F94027"/>
    <w:rsid w:val="00FC6BE7"/>
    <w:rsid w:val="00FE11D3"/>
    <w:rsid w:val="00FF73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85924B-35BA-4107-AF5A-D9DDDAE03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1B4A"/>
    <w:pPr>
      <w:ind w:left="720"/>
      <w:contextualSpacing/>
    </w:pPr>
  </w:style>
  <w:style w:type="paragraph" w:styleId="BalloonText">
    <w:name w:val="Balloon Text"/>
    <w:basedOn w:val="Normal"/>
    <w:link w:val="BalloonTextChar"/>
    <w:uiPriority w:val="99"/>
    <w:semiHidden/>
    <w:unhideWhenUsed/>
    <w:rsid w:val="002920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0D9"/>
    <w:rPr>
      <w:rFonts w:ascii="Segoe UI" w:hAnsi="Segoe UI" w:cs="Segoe UI"/>
      <w:sz w:val="18"/>
      <w:szCs w:val="18"/>
    </w:rPr>
  </w:style>
  <w:style w:type="paragraph" w:styleId="Header">
    <w:name w:val="header"/>
    <w:basedOn w:val="Normal"/>
    <w:link w:val="HeaderChar"/>
    <w:uiPriority w:val="99"/>
    <w:unhideWhenUsed/>
    <w:rsid w:val="006D2E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E12"/>
  </w:style>
  <w:style w:type="paragraph" w:styleId="Footer">
    <w:name w:val="footer"/>
    <w:basedOn w:val="Normal"/>
    <w:link w:val="FooterChar"/>
    <w:uiPriority w:val="99"/>
    <w:unhideWhenUsed/>
    <w:rsid w:val="006D2E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85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2FC53-B031-42A7-9E8E-7147A1D59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dc:creator>
  <cp:keywords/>
  <dc:description/>
  <cp:lastModifiedBy>Dave Green</cp:lastModifiedBy>
  <cp:revision>4</cp:revision>
  <cp:lastPrinted>2015-03-05T16:38:00Z</cp:lastPrinted>
  <dcterms:created xsi:type="dcterms:W3CDTF">2017-03-11T19:49:00Z</dcterms:created>
  <dcterms:modified xsi:type="dcterms:W3CDTF">2017-03-13T15:11:00Z</dcterms:modified>
</cp:coreProperties>
</file>