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E7B1F" w:rsidRPr="00FE3C28" w:rsidRDefault="0085506A" w:rsidP="00FE3C28">
      <w:pPr>
        <w:tabs>
          <w:tab w:val="left" w:pos="10206"/>
        </w:tabs>
        <w:ind w:left="567" w:right="560"/>
        <w:rPr>
          <w:rFonts w:ascii="Arial" w:hAnsi="Arial" w:cs="Arial"/>
          <w:sz w:val="22"/>
          <w:szCs w:val="22"/>
        </w:rPr>
      </w:pPr>
      <w:r w:rsidRPr="00FE3C28">
        <w:rPr>
          <w:rFonts w:ascii="Arial" w:hAnsi="Arial" w:cs="Arial"/>
          <w:noProof/>
          <w:sz w:val="22"/>
          <w:szCs w:val="20"/>
          <w:lang w:eastAsia="en-GB"/>
        </w:rPr>
        <mc:AlternateContent>
          <mc:Choice Requires="wps">
            <w:drawing>
              <wp:anchor distT="0" distB="0" distL="114300" distR="114300" simplePos="0" relativeHeight="251661312" behindDoc="0" locked="0" layoutInCell="1" allowOverlap="1" wp14:anchorId="6E61639B" wp14:editId="293734CF">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E06A62" w:rsidRPr="001E2008" w:rsidRDefault="00E06A62" w:rsidP="00E06A62">
                            <w:pPr>
                              <w:jc w:val="right"/>
                              <w:rPr>
                                <w:rFonts w:ascii="Arial" w:hAnsi="Arial" w:cs="Arial"/>
                                <w:sz w:val="20"/>
                                <w:szCs w:val="22"/>
                              </w:rPr>
                            </w:pPr>
                            <w:r w:rsidRPr="00F91C4A">
                              <w:rPr>
                                <w:rFonts w:ascii="Arial" w:hAnsi="Arial" w:cs="Arial"/>
                                <w:sz w:val="20"/>
                                <w:szCs w:val="22"/>
                              </w:rPr>
                              <w:t>Circular:</w:t>
                            </w:r>
                            <w:r w:rsidR="00F91C4A">
                              <w:rPr>
                                <w:rFonts w:ascii="Arial" w:hAnsi="Arial" w:cs="Arial"/>
                                <w:sz w:val="20"/>
                                <w:szCs w:val="22"/>
                              </w:rPr>
                              <w:t xml:space="preserve">  </w:t>
                            </w:r>
                            <w:r w:rsidR="00F91C4A" w:rsidRPr="00F91C4A">
                              <w:rPr>
                                <w:rFonts w:ascii="Arial" w:hAnsi="Arial" w:cs="Arial"/>
                                <w:b/>
                                <w:sz w:val="20"/>
                                <w:szCs w:val="22"/>
                              </w:rPr>
                              <w:t>2017HOC0244MW</w:t>
                            </w:r>
                          </w:p>
                          <w:p w:rsidR="00E06A62" w:rsidRPr="00F81B0A" w:rsidRDefault="00E06A62"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1639B"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E06A62" w:rsidRPr="001E2008" w:rsidRDefault="00E06A62" w:rsidP="00E06A62">
                      <w:pPr>
                        <w:jc w:val="right"/>
                        <w:rPr>
                          <w:rFonts w:ascii="Arial" w:hAnsi="Arial" w:cs="Arial"/>
                          <w:sz w:val="20"/>
                          <w:szCs w:val="22"/>
                        </w:rPr>
                      </w:pPr>
                      <w:r w:rsidRPr="00F91C4A">
                        <w:rPr>
                          <w:rFonts w:ascii="Arial" w:hAnsi="Arial" w:cs="Arial"/>
                          <w:sz w:val="20"/>
                          <w:szCs w:val="22"/>
                        </w:rPr>
                        <w:t>Circular:</w:t>
                      </w:r>
                      <w:r w:rsidR="00F91C4A">
                        <w:rPr>
                          <w:rFonts w:ascii="Arial" w:hAnsi="Arial" w:cs="Arial"/>
                          <w:sz w:val="20"/>
                          <w:szCs w:val="22"/>
                        </w:rPr>
                        <w:t xml:space="preserve">  </w:t>
                      </w:r>
                      <w:r w:rsidR="00F91C4A" w:rsidRPr="00F91C4A">
                        <w:rPr>
                          <w:rFonts w:ascii="Arial" w:hAnsi="Arial" w:cs="Arial"/>
                          <w:b/>
                          <w:sz w:val="20"/>
                          <w:szCs w:val="22"/>
                        </w:rPr>
                        <w:t>2017HOC0244MW</w:t>
                      </w:r>
                    </w:p>
                    <w:p w:rsidR="00E06A62" w:rsidRPr="00F81B0A" w:rsidRDefault="00E06A62" w:rsidP="00E06A62">
                      <w:pPr>
                        <w:tabs>
                          <w:tab w:val="right" w:pos="9498"/>
                          <w:tab w:val="right" w:pos="9639"/>
                        </w:tabs>
                        <w:jc w:val="right"/>
                        <w:rPr>
                          <w:rFonts w:ascii="Arial" w:hAnsi="Arial" w:cs="Arial"/>
                          <w:sz w:val="22"/>
                          <w:szCs w:val="22"/>
                        </w:rPr>
                      </w:pPr>
                    </w:p>
                  </w:txbxContent>
                </v:textbox>
              </v:shape>
            </w:pict>
          </mc:Fallback>
        </mc:AlternateContent>
      </w:r>
      <w:r w:rsidRPr="00FE3C28">
        <w:rPr>
          <w:rFonts w:ascii="Arial" w:hAnsi="Arial" w:cs="Arial"/>
          <w:b/>
          <w:noProof/>
          <w:sz w:val="22"/>
          <w:szCs w:val="20"/>
          <w:lang w:eastAsia="en-GB"/>
        </w:rPr>
        <mc:AlternateContent>
          <mc:Choice Requires="wps">
            <w:drawing>
              <wp:anchor distT="0" distB="0" distL="114300" distR="114300" simplePos="0" relativeHeight="251663360" behindDoc="0" locked="0" layoutInCell="1" allowOverlap="1" wp14:anchorId="31BE2F47" wp14:editId="68287FEC">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FE3C28" w:rsidRPr="00380FDA" w:rsidRDefault="00FE3C28"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BE2F47" id="_x0000_t202" coordsize="21600,21600" o:spt="202" path="m,l,21600r21600,l21600,xe">
                <v:stroke joinstyle="miter"/>
                <v:path gradientshapeok="t" o:connecttype="rect"/>
              </v:shapetype>
              <v:shape id="Text Box 3" o:spid="_x0000_s1027" type="#_x0000_t202" style="position:absolute;left:0;text-align:left;margin-left:19.65pt;margin-top:-8.3pt;width:289.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rsidR="00FE3C28" w:rsidRPr="00380FDA" w:rsidRDefault="00FE3C28" w:rsidP="00FE3C28">
                      <w:pPr>
                        <w:spacing w:line="240" w:lineRule="auto"/>
                        <w:rPr>
                          <w:rFonts w:ascii="Arial" w:hAnsi="Arial" w:cs="Arial"/>
                          <w:sz w:val="20"/>
                          <w:szCs w:val="20"/>
                        </w:rPr>
                      </w:pPr>
                    </w:p>
                  </w:txbxContent>
                </v:textbox>
              </v:shape>
            </w:pict>
          </mc:Fallback>
        </mc:AlternateContent>
      </w: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4B3B66" w:rsidRDefault="00F91C4A" w:rsidP="004B3B66">
      <w:pPr>
        <w:tabs>
          <w:tab w:val="left" w:pos="10206"/>
        </w:tabs>
        <w:spacing w:line="240" w:lineRule="auto"/>
        <w:ind w:left="567" w:right="561"/>
        <w:rPr>
          <w:rFonts w:ascii="Arial" w:hAnsi="Arial" w:cs="Arial"/>
          <w:sz w:val="21"/>
          <w:szCs w:val="22"/>
        </w:rPr>
      </w:pPr>
      <w:r>
        <w:rPr>
          <w:rFonts w:ascii="Arial" w:hAnsi="Arial" w:cs="Arial"/>
          <w:sz w:val="21"/>
          <w:szCs w:val="22"/>
        </w:rPr>
        <w:t>18 May 2017</w:t>
      </w:r>
    </w:p>
    <w:p w:rsidR="00F91C4A" w:rsidRPr="00F91C4A" w:rsidRDefault="00F91C4A" w:rsidP="004B3B66">
      <w:pPr>
        <w:tabs>
          <w:tab w:val="left" w:pos="10206"/>
        </w:tabs>
        <w:spacing w:line="240" w:lineRule="auto"/>
        <w:ind w:left="567" w:right="561"/>
        <w:rPr>
          <w:rFonts w:ascii="Arial" w:hAnsi="Arial" w:cs="Arial"/>
          <w:sz w:val="21"/>
          <w:szCs w:val="22"/>
        </w:rPr>
      </w:pPr>
    </w:p>
    <w:p w:rsidR="004B3B66" w:rsidRPr="004B3B66" w:rsidRDefault="004B3B66" w:rsidP="004B3B66">
      <w:pPr>
        <w:tabs>
          <w:tab w:val="left" w:pos="10206"/>
        </w:tabs>
        <w:spacing w:line="240" w:lineRule="auto"/>
        <w:ind w:left="567" w:right="561"/>
        <w:rPr>
          <w:rFonts w:ascii="Arial" w:hAnsi="Arial" w:cs="Arial"/>
          <w:b/>
          <w:sz w:val="21"/>
          <w:szCs w:val="22"/>
        </w:rPr>
      </w:pPr>
      <w:r w:rsidRPr="004B3B66">
        <w:rPr>
          <w:rFonts w:ascii="Arial" w:hAnsi="Arial" w:cs="Arial"/>
          <w:b/>
          <w:sz w:val="21"/>
          <w:szCs w:val="22"/>
        </w:rPr>
        <w:t>TO:  ALL MEMBERS</w:t>
      </w:r>
    </w:p>
    <w:p w:rsidR="004B3B66" w:rsidRPr="004B3B66" w:rsidRDefault="004B3B66" w:rsidP="004B3B66">
      <w:pPr>
        <w:tabs>
          <w:tab w:val="left" w:pos="10206"/>
        </w:tabs>
        <w:spacing w:line="240" w:lineRule="auto"/>
        <w:ind w:right="560"/>
        <w:rPr>
          <w:rFonts w:ascii="Arial" w:hAnsi="Arial" w:cs="Arial"/>
          <w:b/>
          <w:sz w:val="21"/>
          <w:szCs w:val="22"/>
        </w:rPr>
      </w:pPr>
      <w:r w:rsidRPr="004B3B66">
        <w:rPr>
          <w:rFonts w:ascii="Arial" w:hAnsi="Arial" w:cs="Arial"/>
          <w:b/>
          <w:sz w:val="21"/>
          <w:szCs w:val="22"/>
        </w:rPr>
        <w:tab/>
      </w:r>
    </w:p>
    <w:p w:rsidR="008C387F" w:rsidRPr="004B3B66" w:rsidRDefault="008C387F" w:rsidP="004B3B66">
      <w:pPr>
        <w:tabs>
          <w:tab w:val="left" w:pos="5412"/>
          <w:tab w:val="left" w:pos="10206"/>
        </w:tabs>
        <w:spacing w:line="240" w:lineRule="auto"/>
        <w:ind w:left="567" w:right="561"/>
        <w:jc w:val="both"/>
        <w:rPr>
          <w:rFonts w:ascii="Arial" w:hAnsi="Arial" w:cs="Arial"/>
          <w:sz w:val="21"/>
          <w:szCs w:val="22"/>
        </w:rPr>
      </w:pPr>
      <w:r w:rsidRPr="004B3B66">
        <w:rPr>
          <w:rFonts w:ascii="Arial" w:hAnsi="Arial" w:cs="Arial"/>
          <w:sz w:val="21"/>
          <w:szCs w:val="22"/>
        </w:rPr>
        <w:t xml:space="preserve">Dear </w:t>
      </w:r>
      <w:r w:rsidR="00FE3C28" w:rsidRPr="004B3B66">
        <w:rPr>
          <w:rFonts w:ascii="Arial" w:hAnsi="Arial" w:cs="Arial"/>
          <w:sz w:val="21"/>
          <w:szCs w:val="22"/>
        </w:rPr>
        <w:t xml:space="preserve">Brother/Sister </w:t>
      </w:r>
      <w:r w:rsidRPr="004B3B66">
        <w:rPr>
          <w:rFonts w:ascii="Arial" w:hAnsi="Arial" w:cs="Arial"/>
          <w:sz w:val="21"/>
          <w:szCs w:val="22"/>
        </w:rPr>
        <w:t xml:space="preserve"> </w:t>
      </w:r>
    </w:p>
    <w:p w:rsidR="004B3B66" w:rsidRDefault="004B3B66" w:rsidP="004B3B66">
      <w:pPr>
        <w:tabs>
          <w:tab w:val="left" w:pos="5412"/>
          <w:tab w:val="left" w:pos="10206"/>
        </w:tabs>
        <w:spacing w:line="240" w:lineRule="auto"/>
        <w:ind w:left="567" w:right="561"/>
        <w:jc w:val="both"/>
        <w:rPr>
          <w:rFonts w:ascii="Arial" w:hAnsi="Arial" w:cs="Arial"/>
          <w:sz w:val="21"/>
          <w:szCs w:val="22"/>
        </w:rPr>
      </w:pPr>
    </w:p>
    <w:p w:rsidR="00F91C4A" w:rsidRPr="00F91C4A" w:rsidRDefault="00F91C4A" w:rsidP="004B3B66">
      <w:pPr>
        <w:tabs>
          <w:tab w:val="left" w:pos="5412"/>
          <w:tab w:val="left" w:pos="10206"/>
        </w:tabs>
        <w:spacing w:line="240" w:lineRule="auto"/>
        <w:ind w:left="567" w:right="561"/>
        <w:jc w:val="both"/>
        <w:rPr>
          <w:rFonts w:ascii="Arial" w:hAnsi="Arial" w:cs="Arial"/>
          <w:b/>
          <w:sz w:val="21"/>
          <w:szCs w:val="22"/>
          <w:u w:val="single"/>
        </w:rPr>
      </w:pPr>
      <w:r>
        <w:rPr>
          <w:rFonts w:ascii="Arial" w:hAnsi="Arial" w:cs="Arial"/>
          <w:b/>
          <w:sz w:val="21"/>
          <w:szCs w:val="22"/>
          <w:u w:val="single"/>
        </w:rPr>
        <w:t>PENSIONS:  DISCRIMINATION CASE APPEAL PASSES SIFTING PROCESS</w:t>
      </w:r>
    </w:p>
    <w:p w:rsidR="00F91C4A" w:rsidRPr="00F91C4A" w:rsidRDefault="00F91C4A" w:rsidP="00F91C4A">
      <w:pPr>
        <w:spacing w:line="240" w:lineRule="auto"/>
        <w:ind w:left="567" w:right="276"/>
        <w:jc w:val="both"/>
        <w:rPr>
          <w:rFonts w:ascii="Arial" w:hAnsi="Arial" w:cs="Arial"/>
          <w:sz w:val="22"/>
          <w:szCs w:val="22"/>
        </w:rPr>
      </w:pPr>
    </w:p>
    <w:p w:rsidR="00F91C4A" w:rsidRPr="00F91C4A" w:rsidRDefault="00F91C4A" w:rsidP="00F91C4A">
      <w:pPr>
        <w:spacing w:line="240" w:lineRule="auto"/>
        <w:ind w:left="567" w:right="276"/>
        <w:jc w:val="both"/>
        <w:rPr>
          <w:rFonts w:ascii="Arial" w:hAnsi="Arial" w:cs="Arial"/>
          <w:sz w:val="22"/>
          <w:szCs w:val="22"/>
        </w:rPr>
      </w:pPr>
      <w:r w:rsidRPr="00F91C4A">
        <w:rPr>
          <w:rFonts w:ascii="Arial" w:hAnsi="Arial" w:cs="Arial"/>
          <w:sz w:val="22"/>
          <w:szCs w:val="22"/>
        </w:rPr>
        <w:t>On 21 March 2017</w:t>
      </w:r>
      <w:r>
        <w:rPr>
          <w:rFonts w:ascii="Arial" w:hAnsi="Arial" w:cs="Arial"/>
          <w:sz w:val="22"/>
          <w:szCs w:val="22"/>
        </w:rPr>
        <w:t>,</w:t>
      </w:r>
      <w:r w:rsidRPr="00F91C4A">
        <w:rPr>
          <w:rFonts w:ascii="Arial" w:hAnsi="Arial" w:cs="Arial"/>
          <w:sz w:val="22"/>
          <w:szCs w:val="22"/>
        </w:rPr>
        <w:t xml:space="preserve"> circular 2017HOC0176MW informed members that the union had filed an appeal in relation to the decision made by the Employment Tribunal in the age discrimination claims made by more than 6,000 firefighters</w:t>
      </w:r>
      <w:r w:rsidR="00D31A0F">
        <w:rPr>
          <w:rFonts w:ascii="Arial" w:hAnsi="Arial" w:cs="Arial"/>
          <w:sz w:val="22"/>
          <w:szCs w:val="22"/>
        </w:rPr>
        <w:t>,</w:t>
      </w:r>
      <w:r w:rsidRPr="00F91C4A">
        <w:rPr>
          <w:rFonts w:ascii="Arial" w:hAnsi="Arial" w:cs="Arial"/>
          <w:sz w:val="22"/>
          <w:szCs w:val="22"/>
        </w:rPr>
        <w:t xml:space="preserve"> regarding the introduction of the 2015 Firefighters’ Pension Scheme. The legal argument put forward by the FBU was set out in this circular</w:t>
      </w:r>
      <w:r w:rsidR="00D31A0F">
        <w:rPr>
          <w:rFonts w:ascii="Arial" w:hAnsi="Arial" w:cs="Arial"/>
          <w:sz w:val="22"/>
          <w:szCs w:val="22"/>
        </w:rPr>
        <w:t>,</w:t>
      </w:r>
      <w:r w:rsidRPr="00F91C4A">
        <w:rPr>
          <w:rFonts w:ascii="Arial" w:hAnsi="Arial" w:cs="Arial"/>
          <w:sz w:val="22"/>
          <w:szCs w:val="22"/>
        </w:rPr>
        <w:t xml:space="preserve"> as were the grounds of the appeal. This circular also outlined that our appeal had to pass a process called a ‘sift‘</w:t>
      </w:r>
      <w:r>
        <w:rPr>
          <w:rFonts w:ascii="Arial" w:hAnsi="Arial" w:cs="Arial"/>
          <w:sz w:val="22"/>
          <w:szCs w:val="22"/>
        </w:rPr>
        <w:t>,</w:t>
      </w:r>
      <w:r w:rsidRPr="00F91C4A">
        <w:rPr>
          <w:rFonts w:ascii="Arial" w:hAnsi="Arial" w:cs="Arial"/>
          <w:sz w:val="22"/>
          <w:szCs w:val="22"/>
        </w:rPr>
        <w:t xml:space="preserve"> which is a mechanism to determine whether there are reasonable grounds for an appeal to proceed. The FBU legal team were confident that our appeal would satisfy this criteria. </w:t>
      </w:r>
    </w:p>
    <w:p w:rsidR="00F91C4A" w:rsidRPr="00F91C4A" w:rsidRDefault="00F91C4A" w:rsidP="00F91C4A">
      <w:pPr>
        <w:spacing w:line="240" w:lineRule="auto"/>
        <w:ind w:left="567" w:right="276"/>
        <w:jc w:val="both"/>
        <w:rPr>
          <w:rFonts w:ascii="Arial" w:hAnsi="Arial" w:cs="Arial"/>
          <w:sz w:val="22"/>
          <w:szCs w:val="22"/>
        </w:rPr>
      </w:pPr>
    </w:p>
    <w:p w:rsidR="00F91C4A" w:rsidRPr="00F91C4A" w:rsidRDefault="00F91C4A" w:rsidP="00F91C4A">
      <w:pPr>
        <w:spacing w:line="240" w:lineRule="auto"/>
        <w:ind w:left="567" w:right="276"/>
        <w:jc w:val="both"/>
        <w:rPr>
          <w:rFonts w:ascii="Arial" w:hAnsi="Arial" w:cs="Arial"/>
          <w:sz w:val="22"/>
          <w:szCs w:val="22"/>
        </w:rPr>
      </w:pPr>
      <w:r w:rsidRPr="00F91C4A">
        <w:rPr>
          <w:rFonts w:ascii="Arial" w:hAnsi="Arial" w:cs="Arial"/>
          <w:sz w:val="22"/>
          <w:szCs w:val="22"/>
        </w:rPr>
        <w:t xml:space="preserve">I can now inform </w:t>
      </w:r>
      <w:r w:rsidR="00A857D2">
        <w:rPr>
          <w:rFonts w:ascii="Arial" w:hAnsi="Arial" w:cs="Arial"/>
          <w:sz w:val="22"/>
          <w:szCs w:val="22"/>
        </w:rPr>
        <w:t xml:space="preserve">you </w:t>
      </w:r>
      <w:r w:rsidRPr="00F91C4A">
        <w:rPr>
          <w:rFonts w:ascii="Arial" w:hAnsi="Arial" w:cs="Arial"/>
          <w:sz w:val="22"/>
          <w:szCs w:val="22"/>
        </w:rPr>
        <w:t xml:space="preserve">that our appeal has passed the sifting process and will be progressed. We will provide more information about the timescales for the appeal when they are available. </w:t>
      </w:r>
    </w:p>
    <w:p w:rsidR="00F91C4A" w:rsidRPr="00F91C4A" w:rsidRDefault="00F91C4A" w:rsidP="00F91C4A">
      <w:pPr>
        <w:spacing w:line="240" w:lineRule="auto"/>
        <w:ind w:left="567" w:right="276"/>
        <w:jc w:val="both"/>
        <w:rPr>
          <w:rFonts w:ascii="Arial" w:hAnsi="Arial" w:cs="Arial"/>
          <w:sz w:val="22"/>
          <w:szCs w:val="22"/>
        </w:rPr>
      </w:pPr>
    </w:p>
    <w:p w:rsidR="00F91C4A" w:rsidRPr="00F91C4A" w:rsidRDefault="00F91C4A" w:rsidP="00F91C4A">
      <w:pPr>
        <w:spacing w:line="240" w:lineRule="auto"/>
        <w:ind w:left="567" w:right="276"/>
        <w:jc w:val="both"/>
        <w:rPr>
          <w:rFonts w:ascii="Arial" w:hAnsi="Arial" w:cs="Arial"/>
          <w:sz w:val="22"/>
          <w:szCs w:val="22"/>
        </w:rPr>
      </w:pPr>
      <w:r w:rsidRPr="00F91C4A">
        <w:rPr>
          <w:rFonts w:ascii="Arial" w:hAnsi="Arial" w:cs="Arial"/>
          <w:sz w:val="22"/>
          <w:szCs w:val="22"/>
        </w:rPr>
        <w:t>Earlier circulars highlighted the possibility that our appeal would be consolidated with an appeal against the decision in the judges’ case which has various similarities with our own. The judges</w:t>
      </w:r>
      <w:r>
        <w:rPr>
          <w:rFonts w:ascii="Arial" w:hAnsi="Arial" w:cs="Arial"/>
          <w:sz w:val="22"/>
          <w:szCs w:val="22"/>
        </w:rPr>
        <w:t>’</w:t>
      </w:r>
      <w:r w:rsidRPr="00F91C4A">
        <w:rPr>
          <w:rFonts w:ascii="Arial" w:hAnsi="Arial" w:cs="Arial"/>
          <w:sz w:val="22"/>
          <w:szCs w:val="22"/>
        </w:rPr>
        <w:t xml:space="preserve"> case was successful at the Employment Tribunal and that outcome is being appealed by government. There are clear and obvious overlapping issues in both cases. The Employment Appeal Tribunal has made an Order consolidating the appeals which is a mechanism to hear both appeals through the same process. The judges may raise an objection to the consolidated appeal</w:t>
      </w:r>
      <w:r>
        <w:rPr>
          <w:rFonts w:ascii="Arial" w:hAnsi="Arial" w:cs="Arial"/>
          <w:sz w:val="22"/>
          <w:szCs w:val="22"/>
        </w:rPr>
        <w:t>,</w:t>
      </w:r>
      <w:r w:rsidRPr="00F91C4A">
        <w:rPr>
          <w:rFonts w:ascii="Arial" w:hAnsi="Arial" w:cs="Arial"/>
          <w:sz w:val="22"/>
          <w:szCs w:val="22"/>
        </w:rPr>
        <w:t xml:space="preserve"> but at the moment it is being progressed as one.</w:t>
      </w:r>
    </w:p>
    <w:p w:rsidR="00F91C4A" w:rsidRPr="00F91C4A" w:rsidRDefault="00F91C4A" w:rsidP="00F91C4A">
      <w:pPr>
        <w:spacing w:line="240" w:lineRule="auto"/>
        <w:ind w:left="567" w:right="276"/>
        <w:jc w:val="both"/>
        <w:rPr>
          <w:rFonts w:ascii="Arial" w:hAnsi="Arial" w:cs="Arial"/>
          <w:sz w:val="22"/>
          <w:szCs w:val="22"/>
        </w:rPr>
      </w:pPr>
    </w:p>
    <w:p w:rsidR="00F91C4A" w:rsidRPr="00F91C4A" w:rsidRDefault="00F91C4A" w:rsidP="00F91C4A">
      <w:pPr>
        <w:spacing w:line="240" w:lineRule="auto"/>
        <w:ind w:left="567" w:right="276"/>
        <w:jc w:val="both"/>
        <w:rPr>
          <w:rFonts w:ascii="Arial" w:hAnsi="Arial" w:cs="Arial"/>
          <w:sz w:val="22"/>
          <w:szCs w:val="22"/>
        </w:rPr>
      </w:pPr>
      <w:r w:rsidRPr="00F91C4A">
        <w:rPr>
          <w:rFonts w:ascii="Arial" w:hAnsi="Arial" w:cs="Arial"/>
          <w:sz w:val="22"/>
          <w:szCs w:val="22"/>
        </w:rPr>
        <w:t>We are advised that a consolidated appeal is advantageous for us</w:t>
      </w:r>
      <w:r>
        <w:rPr>
          <w:rFonts w:ascii="Arial" w:hAnsi="Arial" w:cs="Arial"/>
          <w:sz w:val="22"/>
          <w:szCs w:val="22"/>
        </w:rPr>
        <w:t>,</w:t>
      </w:r>
      <w:r w:rsidRPr="00F91C4A">
        <w:rPr>
          <w:rFonts w:ascii="Arial" w:hAnsi="Arial" w:cs="Arial"/>
          <w:sz w:val="22"/>
          <w:szCs w:val="22"/>
        </w:rPr>
        <w:t xml:space="preserve"> since it avoids the contradictory outcomes which resulted from the first employment tribunal cases.</w:t>
      </w:r>
    </w:p>
    <w:p w:rsidR="00F91C4A" w:rsidRPr="00F91C4A" w:rsidRDefault="00F91C4A" w:rsidP="00F91C4A">
      <w:pPr>
        <w:spacing w:line="240" w:lineRule="auto"/>
        <w:ind w:left="567" w:right="276"/>
        <w:jc w:val="both"/>
        <w:rPr>
          <w:rFonts w:ascii="Arial" w:hAnsi="Arial" w:cs="Arial"/>
          <w:sz w:val="22"/>
          <w:szCs w:val="22"/>
        </w:rPr>
      </w:pPr>
    </w:p>
    <w:p w:rsidR="00F91C4A" w:rsidRDefault="00F91C4A" w:rsidP="00F91C4A">
      <w:pPr>
        <w:spacing w:line="240" w:lineRule="auto"/>
        <w:ind w:left="567" w:right="276"/>
        <w:jc w:val="both"/>
        <w:rPr>
          <w:rFonts w:ascii="Arial" w:hAnsi="Arial" w:cs="Arial"/>
          <w:sz w:val="22"/>
          <w:szCs w:val="22"/>
        </w:rPr>
      </w:pPr>
      <w:r w:rsidRPr="00F91C4A">
        <w:rPr>
          <w:rFonts w:ascii="Arial" w:hAnsi="Arial" w:cs="Arial"/>
          <w:sz w:val="22"/>
          <w:szCs w:val="22"/>
        </w:rPr>
        <w:t>Members are reminded that as with all legal issues</w:t>
      </w:r>
      <w:r w:rsidR="00D31A0F">
        <w:rPr>
          <w:rFonts w:ascii="Arial" w:hAnsi="Arial" w:cs="Arial"/>
          <w:sz w:val="22"/>
          <w:szCs w:val="22"/>
        </w:rPr>
        <w:t>,</w:t>
      </w:r>
      <w:r w:rsidRPr="00F91C4A">
        <w:rPr>
          <w:rFonts w:ascii="Arial" w:hAnsi="Arial" w:cs="Arial"/>
          <w:sz w:val="22"/>
          <w:szCs w:val="22"/>
        </w:rPr>
        <w:t xml:space="preserve"> this could be a lengthy undertaking and we have no guarantee of a positive outcome. However</w:t>
      </w:r>
      <w:r>
        <w:rPr>
          <w:rFonts w:ascii="Arial" w:hAnsi="Arial" w:cs="Arial"/>
          <w:sz w:val="22"/>
          <w:szCs w:val="22"/>
        </w:rPr>
        <w:t>,</w:t>
      </w:r>
      <w:r w:rsidRPr="00F91C4A">
        <w:rPr>
          <w:rFonts w:ascii="Arial" w:hAnsi="Arial" w:cs="Arial"/>
          <w:sz w:val="22"/>
          <w:szCs w:val="22"/>
        </w:rPr>
        <w:t xml:space="preserve"> our legal team remain</w:t>
      </w:r>
      <w:r w:rsidR="00D31A0F">
        <w:rPr>
          <w:rFonts w:ascii="Arial" w:hAnsi="Arial" w:cs="Arial"/>
          <w:sz w:val="22"/>
          <w:szCs w:val="22"/>
        </w:rPr>
        <w:t>s</w:t>
      </w:r>
      <w:r w:rsidRPr="00F91C4A">
        <w:rPr>
          <w:rFonts w:ascii="Arial" w:hAnsi="Arial" w:cs="Arial"/>
          <w:sz w:val="22"/>
          <w:szCs w:val="22"/>
        </w:rPr>
        <w:t xml:space="preserve"> confident and you can be assured that everything will be done to get a successful result. We will provide further updates when possible.</w:t>
      </w:r>
    </w:p>
    <w:p w:rsidR="00F91C4A" w:rsidRDefault="00F91C4A" w:rsidP="00F91C4A">
      <w:pPr>
        <w:spacing w:line="240" w:lineRule="auto"/>
        <w:ind w:left="567" w:right="276"/>
        <w:jc w:val="both"/>
        <w:rPr>
          <w:rFonts w:ascii="Arial" w:hAnsi="Arial" w:cs="Arial"/>
          <w:sz w:val="22"/>
          <w:szCs w:val="22"/>
        </w:rPr>
      </w:pPr>
    </w:p>
    <w:p w:rsidR="00F91C4A" w:rsidRDefault="00F91C4A" w:rsidP="00F91C4A">
      <w:pPr>
        <w:spacing w:line="240" w:lineRule="auto"/>
        <w:ind w:left="567" w:right="276"/>
        <w:jc w:val="both"/>
        <w:rPr>
          <w:rFonts w:ascii="Arial" w:hAnsi="Arial" w:cs="Arial"/>
          <w:sz w:val="22"/>
          <w:szCs w:val="22"/>
        </w:rPr>
      </w:pPr>
      <w:r>
        <w:rPr>
          <w:rFonts w:ascii="Arial" w:hAnsi="Arial" w:cs="Arial"/>
          <w:sz w:val="22"/>
          <w:szCs w:val="22"/>
        </w:rPr>
        <w:t>Yours fraternally</w:t>
      </w:r>
    </w:p>
    <w:p w:rsidR="00F91C4A" w:rsidRDefault="00F91C4A" w:rsidP="00F91C4A">
      <w:pPr>
        <w:spacing w:line="240" w:lineRule="auto"/>
        <w:ind w:left="567" w:right="276"/>
        <w:jc w:val="both"/>
        <w:rPr>
          <w:rFonts w:ascii="Trebuchet MS" w:hAnsi="Trebuchet MS"/>
          <w:sz w:val="22"/>
          <w:szCs w:val="22"/>
        </w:rPr>
      </w:pPr>
      <w:r w:rsidRPr="002B271B">
        <w:rPr>
          <w:rFonts w:ascii="Trebuchet MS" w:hAnsi="Trebuchet MS"/>
          <w:sz w:val="22"/>
          <w:szCs w:val="22"/>
        </w:rPr>
        <w:object w:dxaOrig="10469" w:dyaOrig="41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15pt;height:35.15pt" o:ole="">
            <v:imagedata r:id="rId6" o:title=""/>
          </v:shape>
          <o:OLEObject Type="Embed" ProgID="MSPhotoEd.3" ShapeID="_x0000_i1025" DrawAspect="Content" ObjectID="_1556608909" r:id="rId7"/>
        </w:object>
      </w:r>
    </w:p>
    <w:p w:rsidR="00F91C4A" w:rsidRDefault="00F91C4A" w:rsidP="00F91C4A">
      <w:pPr>
        <w:spacing w:line="240" w:lineRule="auto"/>
        <w:ind w:left="567" w:right="276"/>
        <w:jc w:val="both"/>
        <w:rPr>
          <w:rFonts w:ascii="Trebuchet MS" w:hAnsi="Trebuchet MS"/>
          <w:b/>
          <w:sz w:val="22"/>
          <w:szCs w:val="22"/>
        </w:rPr>
      </w:pPr>
    </w:p>
    <w:p w:rsidR="00F91C4A" w:rsidRDefault="00F91C4A" w:rsidP="00F91C4A">
      <w:pPr>
        <w:spacing w:line="240" w:lineRule="auto"/>
        <w:ind w:left="567" w:right="276"/>
        <w:jc w:val="both"/>
        <w:rPr>
          <w:rFonts w:ascii="Trebuchet MS" w:hAnsi="Trebuchet MS"/>
          <w:b/>
          <w:sz w:val="22"/>
          <w:szCs w:val="22"/>
        </w:rPr>
      </w:pPr>
      <w:r>
        <w:rPr>
          <w:rFonts w:ascii="Trebuchet MS" w:hAnsi="Trebuchet MS"/>
          <w:b/>
          <w:sz w:val="22"/>
          <w:szCs w:val="22"/>
        </w:rPr>
        <w:t>MATT WRACK</w:t>
      </w:r>
    </w:p>
    <w:p w:rsidR="00596BA6" w:rsidRPr="004B3B66" w:rsidRDefault="00F91C4A" w:rsidP="00596BA6">
      <w:pPr>
        <w:spacing w:line="240" w:lineRule="auto"/>
        <w:ind w:left="567" w:right="276"/>
        <w:jc w:val="both"/>
        <w:rPr>
          <w:rFonts w:ascii="Arial" w:hAnsi="Arial" w:cs="Arial"/>
          <w:sz w:val="21"/>
          <w:szCs w:val="22"/>
        </w:rPr>
      </w:pPr>
      <w:r>
        <w:rPr>
          <w:rFonts w:ascii="Trebuchet MS" w:hAnsi="Trebuchet MS"/>
          <w:b/>
          <w:sz w:val="22"/>
          <w:szCs w:val="22"/>
        </w:rPr>
        <w:t>General Secretary</w:t>
      </w:r>
      <w:r w:rsidR="00596BA6">
        <w:rPr>
          <w:rFonts w:ascii="Trebuchet MS" w:hAnsi="Trebuchet MS"/>
          <w:b/>
          <w:sz w:val="22"/>
          <w:szCs w:val="22"/>
        </w:rPr>
        <w:t xml:space="preserve">                                                                                                               </w:t>
      </w:r>
      <w:r w:rsidR="00596BA6">
        <w:rPr>
          <w:rFonts w:ascii="Trebuchet MS" w:hAnsi="Trebuchet MS"/>
          <w:sz w:val="22"/>
          <w:szCs w:val="22"/>
        </w:rPr>
        <w:t>MW/</w:t>
      </w:r>
      <w:proofErr w:type="spellStart"/>
      <w:r w:rsidR="00596BA6">
        <w:rPr>
          <w:rFonts w:ascii="Trebuchet MS" w:hAnsi="Trebuchet MS"/>
          <w:sz w:val="22"/>
          <w:szCs w:val="22"/>
        </w:rPr>
        <w:t>jh</w:t>
      </w:r>
      <w:proofErr w:type="spellEnd"/>
    </w:p>
    <w:p w:rsidR="00F91C4A" w:rsidRDefault="00F91C4A" w:rsidP="00F91C4A">
      <w:pPr>
        <w:spacing w:line="240" w:lineRule="auto"/>
        <w:ind w:left="567" w:right="276"/>
        <w:jc w:val="both"/>
        <w:rPr>
          <w:rFonts w:ascii="Trebuchet MS" w:hAnsi="Trebuchet MS"/>
          <w:b/>
          <w:sz w:val="22"/>
          <w:szCs w:val="22"/>
        </w:rPr>
      </w:pPr>
    </w:p>
    <w:sectPr w:rsidR="00F91C4A" w:rsidSect="007C7F41">
      <w:headerReference w:type="even" r:id="rId8"/>
      <w:headerReference w:type="default" r:id="rId9"/>
      <w:footerReference w:type="even" r:id="rId10"/>
      <w:footerReference w:type="default" r:id="rId11"/>
      <w:headerReference w:type="first" r:id="rId12"/>
      <w:footerReference w:type="first" r:id="rId13"/>
      <w:pgSz w:w="11900" w:h="16840"/>
      <w:pgMar w:top="1588" w:right="567"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F10" w:rsidRDefault="00483F10" w:rsidP="00287DFF">
      <w:pPr>
        <w:spacing w:line="240" w:lineRule="auto"/>
      </w:pPr>
      <w:r>
        <w:separator/>
      </w:r>
    </w:p>
  </w:endnote>
  <w:endnote w:type="continuationSeparator" w:id="0">
    <w:p w:rsidR="00483F10" w:rsidRDefault="00483F10"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F10" w:rsidRDefault="00483F10" w:rsidP="00287DFF">
      <w:pPr>
        <w:spacing w:line="240" w:lineRule="auto"/>
      </w:pPr>
      <w:r>
        <w:separator/>
      </w:r>
    </w:p>
  </w:footnote>
  <w:footnote w:type="continuationSeparator" w:id="0">
    <w:p w:rsidR="00483F10" w:rsidRDefault="00483F10"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287DFF" w:rsidP="00287DFF">
    <w:pPr>
      <w:pStyle w:val="Header"/>
      <w:ind w:left="567" w:right="567" w:hanging="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7C7F41" w:rsidP="00173C50">
    <w:pPr>
      <w:pStyle w:val="Header"/>
      <w:ind w:hanging="142"/>
    </w:pPr>
    <w:r>
      <w:rPr>
        <w:noProof/>
        <w:lang w:eastAsia="en-GB"/>
      </w:rPr>
      <w:drawing>
        <wp:inline distT="0" distB="0" distL="0" distR="0" wp14:anchorId="49D200F3" wp14:editId="187B549A">
          <wp:extent cx="7041515" cy="217754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jQ1NzY3NjEyMDE2NzBV0lEKTi0uzszPAykwrAUAqz7o/CwAAAA="/>
  </w:docVars>
  <w:rsids>
    <w:rsidRoot w:val="00312AF2"/>
    <w:rsid w:val="00040D9E"/>
    <w:rsid w:val="0008347B"/>
    <w:rsid w:val="000D35A1"/>
    <w:rsid w:val="00103C8C"/>
    <w:rsid w:val="00113552"/>
    <w:rsid w:val="0012181C"/>
    <w:rsid w:val="001268AB"/>
    <w:rsid w:val="00173C50"/>
    <w:rsid w:val="00191AFD"/>
    <w:rsid w:val="001968FA"/>
    <w:rsid w:val="001E2008"/>
    <w:rsid w:val="00237EAC"/>
    <w:rsid w:val="00244E90"/>
    <w:rsid w:val="002513E9"/>
    <w:rsid w:val="00286A9A"/>
    <w:rsid w:val="00287DFF"/>
    <w:rsid w:val="002C0070"/>
    <w:rsid w:val="00312AF2"/>
    <w:rsid w:val="00364050"/>
    <w:rsid w:val="00396E11"/>
    <w:rsid w:val="003C6AE6"/>
    <w:rsid w:val="00453D68"/>
    <w:rsid w:val="00483F10"/>
    <w:rsid w:val="004B3B66"/>
    <w:rsid w:val="00596BA6"/>
    <w:rsid w:val="00627C21"/>
    <w:rsid w:val="00643564"/>
    <w:rsid w:val="007335F2"/>
    <w:rsid w:val="007A226D"/>
    <w:rsid w:val="007C7F41"/>
    <w:rsid w:val="0085506A"/>
    <w:rsid w:val="008C387F"/>
    <w:rsid w:val="00903E17"/>
    <w:rsid w:val="00904EC7"/>
    <w:rsid w:val="00975054"/>
    <w:rsid w:val="00981FDA"/>
    <w:rsid w:val="00996944"/>
    <w:rsid w:val="009B4C02"/>
    <w:rsid w:val="009C1930"/>
    <w:rsid w:val="00A06765"/>
    <w:rsid w:val="00A857D2"/>
    <w:rsid w:val="00AA0E50"/>
    <w:rsid w:val="00AB52EA"/>
    <w:rsid w:val="00B14A1C"/>
    <w:rsid w:val="00D31A0F"/>
    <w:rsid w:val="00D348FF"/>
    <w:rsid w:val="00E06A62"/>
    <w:rsid w:val="00E07AFD"/>
    <w:rsid w:val="00E973B3"/>
    <w:rsid w:val="00EE7B1F"/>
    <w:rsid w:val="00F11254"/>
    <w:rsid w:val="00F7655A"/>
    <w:rsid w:val="00F91C4A"/>
    <w:rsid w:val="00FE3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BalloonText">
    <w:name w:val="Balloon Text"/>
    <w:basedOn w:val="Normal"/>
    <w:link w:val="BalloonTextChar"/>
    <w:uiPriority w:val="99"/>
    <w:semiHidden/>
    <w:unhideWhenUsed/>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A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654803">
      <w:bodyDiv w:val="1"/>
      <w:marLeft w:val="0"/>
      <w:marRight w:val="0"/>
      <w:marTop w:val="0"/>
      <w:marBottom w:val="0"/>
      <w:divBdr>
        <w:top w:val="none" w:sz="0" w:space="0" w:color="auto"/>
        <w:left w:val="none" w:sz="0" w:space="0" w:color="auto"/>
        <w:bottom w:val="none" w:sz="0" w:space="0" w:color="auto"/>
        <w:right w:val="none" w:sz="0" w:space="0" w:color="auto"/>
      </w:divBdr>
    </w:div>
    <w:div w:id="1003242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FBU LH Mono 2</Template>
  <TotalTime>0</TotalTime>
  <Pages>1</Pages>
  <Words>335</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William Murphy</cp:lastModifiedBy>
  <cp:revision>2</cp:revision>
  <cp:lastPrinted>2017-05-18T09:29:00Z</cp:lastPrinted>
  <dcterms:created xsi:type="dcterms:W3CDTF">2017-05-18T09:35:00Z</dcterms:created>
  <dcterms:modified xsi:type="dcterms:W3CDTF">2017-05-18T09:35:00Z</dcterms:modified>
</cp:coreProperties>
</file>