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bookmarkStart w:id="0" w:name="_GoBack"/>
    <w:bookmarkEnd w:id="0"/>
    <w:p w14:paraId="5C4BF9D6" w14:textId="77777777" w:rsidR="00EE7B1F" w:rsidRPr="00FE3C28" w:rsidRDefault="0085506A" w:rsidP="00FE3C28">
      <w:pPr>
        <w:tabs>
          <w:tab w:val="left" w:pos="10206"/>
        </w:tabs>
        <w:ind w:left="567" w:right="560"/>
        <w:rPr>
          <w:rFonts w:ascii="Arial" w:hAnsi="Arial" w:cs="Arial"/>
          <w:sz w:val="22"/>
          <w:szCs w:val="22"/>
        </w:rPr>
      </w:pPr>
      <w:r w:rsidRPr="00FE3C28">
        <w:rPr>
          <w:rFonts w:ascii="Arial" w:hAnsi="Arial" w:cs="Arial"/>
          <w:noProof/>
          <w:sz w:val="22"/>
          <w:szCs w:val="20"/>
          <w:lang w:eastAsia="en-GB"/>
        </w:rPr>
        <mc:AlternateContent>
          <mc:Choice Requires="wps">
            <w:drawing>
              <wp:anchor distT="0" distB="0" distL="114300" distR="114300" simplePos="0" relativeHeight="251661312" behindDoc="0" locked="0" layoutInCell="1" allowOverlap="1" wp14:anchorId="5728B5C9" wp14:editId="4FD2BAAF">
                <wp:simplePos x="0" y="0"/>
                <wp:positionH relativeFrom="column">
                  <wp:posOffset>3823335</wp:posOffset>
                </wp:positionH>
                <wp:positionV relativeFrom="paragraph">
                  <wp:posOffset>-105410</wp:posOffset>
                </wp:positionV>
                <wp:extent cx="2714625" cy="274320"/>
                <wp:effectExtent l="0" t="0" r="0" b="0"/>
                <wp:wrapNone/>
                <wp:docPr id="307" name="Text Box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14625" cy="274320"/>
                        </a:xfrm>
                        <a:prstGeom prst="rect">
                          <a:avLst/>
                        </a:prstGeom>
                        <a:noFill/>
                        <a:ln w="9525">
                          <a:noFill/>
                          <a:miter lim="800000"/>
                          <a:headEnd/>
                          <a:tailEnd/>
                        </a:ln>
                      </wps:spPr>
                      <wps:txbx>
                        <w:txbxContent>
                          <w:p w14:paraId="249FA164" w14:textId="77777777" w:rsidR="00E06A62" w:rsidRPr="001E2008" w:rsidRDefault="00E06A62" w:rsidP="00E06A62">
                            <w:pPr>
                              <w:jc w:val="right"/>
                              <w:rPr>
                                <w:rFonts w:ascii="Arial" w:hAnsi="Arial" w:cs="Arial"/>
                                <w:sz w:val="20"/>
                                <w:szCs w:val="22"/>
                              </w:rPr>
                            </w:pPr>
                            <w:r w:rsidRPr="001E2008">
                              <w:rPr>
                                <w:rFonts w:ascii="Arial" w:hAnsi="Arial" w:cs="Arial"/>
                                <w:b/>
                                <w:sz w:val="20"/>
                                <w:szCs w:val="22"/>
                              </w:rPr>
                              <w:t>Circular:</w:t>
                            </w:r>
                            <w:r w:rsidR="007D6719">
                              <w:rPr>
                                <w:rFonts w:ascii="Arial" w:hAnsi="Arial" w:cs="Arial"/>
                                <w:sz w:val="20"/>
                                <w:szCs w:val="22"/>
                              </w:rPr>
                              <w:t xml:space="preserve">  2017HOC0076</w:t>
                            </w:r>
                            <w:r w:rsidR="00E75087">
                              <w:rPr>
                                <w:rFonts w:ascii="Arial" w:hAnsi="Arial" w:cs="Arial"/>
                                <w:sz w:val="20"/>
                                <w:szCs w:val="22"/>
                              </w:rPr>
                              <w:t>MW</w:t>
                            </w:r>
                          </w:p>
                          <w:p w14:paraId="1AFF2FF4" w14:textId="77777777" w:rsidR="00E06A62" w:rsidRPr="00F81B0A" w:rsidRDefault="00E06A62" w:rsidP="00E06A62">
                            <w:pPr>
                              <w:tabs>
                                <w:tab w:val="right" w:pos="9498"/>
                                <w:tab w:val="right" w:pos="9639"/>
                              </w:tabs>
                              <w:jc w:val="right"/>
                              <w:rPr>
                                <w:rFonts w:ascii="Arial" w:hAnsi="Arial" w:cs="Arial"/>
                                <w:sz w:val="22"/>
                                <w:szCs w:val="2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728B5C9" id="_x0000_t202" coordsize="21600,21600" o:spt="202" path="m,l,21600r21600,l21600,xe">
                <v:stroke joinstyle="miter"/>
                <v:path gradientshapeok="t" o:connecttype="rect"/>
              </v:shapetype>
              <v:shape id="Text Box 307" o:spid="_x0000_s1026" type="#_x0000_t202" style="position:absolute;left:0;text-align:left;margin-left:301.05pt;margin-top:-8.3pt;width:213.75pt;height:21.6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" filled="f" stroked="f">
                <v:textbox>
                  <w:txbxContent>
                    <w:p w14:paraId="249FA164" w14:textId="77777777" w:rsidR="00E06A62" w:rsidRPr="001E2008" w:rsidRDefault="00E06A62" w:rsidP="00E06A62">
                      <w:pPr>
                        <w:jc w:val="right"/>
                        <w:rPr>
                          <w:rFonts w:ascii="Arial" w:hAnsi="Arial" w:cs="Arial"/>
                          <w:sz w:val="20"/>
                          <w:szCs w:val="22"/>
                        </w:rPr>
                      </w:pPr>
                      <w:r w:rsidRPr="001E2008">
                        <w:rPr>
                          <w:rFonts w:ascii="Arial" w:hAnsi="Arial" w:cs="Arial"/>
                          <w:b/>
                          <w:sz w:val="20"/>
                          <w:szCs w:val="22"/>
                        </w:rPr>
                        <w:t>Circular:</w:t>
                      </w:r>
                      <w:r w:rsidR="007D6719">
                        <w:rPr>
                          <w:rFonts w:ascii="Arial" w:hAnsi="Arial" w:cs="Arial"/>
                          <w:sz w:val="20"/>
                          <w:szCs w:val="22"/>
                        </w:rPr>
                        <w:t xml:space="preserve">  2017HOC0076</w:t>
                      </w:r>
                      <w:r w:rsidR="00E75087">
                        <w:rPr>
                          <w:rFonts w:ascii="Arial" w:hAnsi="Arial" w:cs="Arial"/>
                          <w:sz w:val="20"/>
                          <w:szCs w:val="22"/>
                        </w:rPr>
                        <w:t>MW</w:t>
                      </w:r>
                    </w:p>
                    <w:p w14:paraId="1AFF2FF4" w14:textId="77777777" w:rsidR="00E06A62" w:rsidRPr="00F81B0A" w:rsidRDefault="00E06A62" w:rsidP="00E06A62">
                      <w:pPr>
                        <w:tabs>
                          <w:tab w:val="right" w:pos="9498"/>
                          <w:tab w:val="right" w:pos="9639"/>
                        </w:tabs>
                        <w:jc w:val="right"/>
                        <w:rPr>
                          <w:rFonts w:ascii="Arial" w:hAnsi="Arial" w:cs="Arial"/>
                          <w:sz w:val="22"/>
                          <w:szCs w:val="22"/>
                        </w:rPr>
                      </w:pPr>
                    </w:p>
                  </w:txbxContent>
                </v:textbox>
              </v:shape>
            </w:pict>
          </mc:Fallback>
        </mc:AlternateContent>
      </w:r>
      <w:r w:rsidRPr="00FE3C28">
        <w:rPr>
          <w:rFonts w:ascii="Arial" w:hAnsi="Arial" w:cs="Arial"/>
          <w:b/>
          <w:noProof/>
          <w:sz w:val="22"/>
          <w:szCs w:val="20"/>
          <w:lang w:eastAsia="en-GB"/>
        </w:rPr>
        <mc:AlternateContent>
          <mc:Choice Requires="wps">
            <w:drawing>
              <wp:anchor distT="0" distB="0" distL="114300" distR="114300" simplePos="0" relativeHeight="251663360" behindDoc="0" locked="0" layoutInCell="1" allowOverlap="1" wp14:anchorId="62509D2B" wp14:editId="49AA7368">
                <wp:simplePos x="0" y="0"/>
                <wp:positionH relativeFrom="column">
                  <wp:posOffset>249555</wp:posOffset>
                </wp:positionH>
                <wp:positionV relativeFrom="paragraph">
                  <wp:posOffset>-105410</wp:posOffset>
                </wp:positionV>
                <wp:extent cx="3676650" cy="1028700"/>
                <wp:effectExtent l="0" t="0"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76650" cy="1028700"/>
                        </a:xfrm>
                        <a:prstGeom prst="rect">
                          <a:avLst/>
                        </a:prstGeom>
                        <a:solidFill>
                          <a:srgbClr val="FFFFFF"/>
                        </a:solidFill>
                        <a:ln>
                          <a:noFill/>
                        </a:ln>
                        <a:extLst>
                          <a:ext uri="{91240B29-F687-4f45-9708-019B960494DF}"/>
                        </a:extLst>
                      </wps:spPr>
                      <wps:txbx>
                        <w:txbxContent>
                          <w:p w14:paraId="3787970B" w14:textId="77777777" w:rsidR="00FE3C28" w:rsidRPr="00380FDA" w:rsidRDefault="00FE3C28" w:rsidP="00FE3C28">
                            <w:pPr>
                              <w:spacing w:line="240" w:lineRule="auto"/>
                              <w:rPr>
                                <w:rFonts w:ascii="Arial" w:hAnsi="Arial" w:cs="Arial"/>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2509D2B" id="_x0000_t202" coordsize="21600,21600" o:spt="202" path="m,l,21600r21600,l21600,xe">
                <v:stroke joinstyle="miter"/>
                <v:path gradientshapeok="t" o:connecttype="rect"/>
              </v:shapetype>
              <v:shape id="Text Box 3" o:spid="_x0000_s1027" type="#_x0000_t202" style="position:absolute;left:0;text-align:left;margin-left:19.65pt;margin-top:-8.3pt;width:289.5pt;height:81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" stroked="f">
                <v:textbox>
                  <w:txbxContent>
                    <w:p w14:paraId="3787970B" w14:textId="77777777" w:rsidR="00FE3C28" w:rsidRPr="00380FDA" w:rsidRDefault="00FE3C28" w:rsidP="00FE3C28">
                      <w:pPr>
                        <w:spacing w:line="240" w:lineRule="auto"/>
                        <w:rPr>
                          <w:rFonts w:ascii="Arial" w:hAnsi="Arial" w:cs="Arial"/>
                          <w:sz w:val="20"/>
                          <w:szCs w:val="20"/>
                        </w:rPr>
                      </w:pPr>
                    </w:p>
                  </w:txbxContent>
                </v:textbox>
              </v:shape>
            </w:pict>
          </mc:Fallback>
        </mc:AlternateContent>
      </w:r>
    </w:p>
    <w:p w14:paraId="69BC6081" w14:textId="77777777" w:rsidR="008C387F" w:rsidRPr="00FE3C28" w:rsidRDefault="008C387F" w:rsidP="00FE3C28">
      <w:pPr>
        <w:tabs>
          <w:tab w:val="left" w:pos="10206"/>
        </w:tabs>
        <w:ind w:left="567" w:right="560"/>
        <w:rPr>
          <w:rFonts w:ascii="Arial" w:hAnsi="Arial" w:cs="Arial"/>
          <w:sz w:val="22"/>
          <w:szCs w:val="22"/>
        </w:rPr>
      </w:pPr>
    </w:p>
    <w:p w14:paraId="7ACF25ED" w14:textId="77777777" w:rsidR="008C387F" w:rsidRPr="00FE3C28" w:rsidRDefault="008C387F" w:rsidP="00FE3C28">
      <w:pPr>
        <w:tabs>
          <w:tab w:val="left" w:pos="10206"/>
        </w:tabs>
        <w:ind w:left="567" w:right="560"/>
        <w:rPr>
          <w:rFonts w:ascii="Arial" w:hAnsi="Arial" w:cs="Arial"/>
          <w:sz w:val="22"/>
          <w:szCs w:val="22"/>
        </w:rPr>
      </w:pPr>
    </w:p>
    <w:p w14:paraId="77EEF8F8" w14:textId="77777777" w:rsidR="004B1A2F" w:rsidRPr="00537B01" w:rsidRDefault="004B1A2F" w:rsidP="004B1A2F">
      <w:pPr>
        <w:jc w:val="both"/>
        <w:rPr>
          <w:rFonts w:ascii="Arial" w:hAnsi="Arial" w:cs="Arial"/>
          <w:b/>
          <w:sz w:val="23"/>
          <w:szCs w:val="23"/>
        </w:rPr>
      </w:pPr>
    </w:p>
    <w:p w14:paraId="25D2364F" w14:textId="77777777" w:rsidR="00537B01" w:rsidRDefault="00537B01" w:rsidP="00883EED">
      <w:pPr>
        <w:tabs>
          <w:tab w:val="left" w:pos="1276"/>
          <w:tab w:val="left" w:pos="9923"/>
        </w:tabs>
        <w:spacing w:line="240" w:lineRule="auto"/>
        <w:ind w:left="567" w:right="703"/>
        <w:jc w:val="both"/>
        <w:rPr>
          <w:rFonts w:ascii="Arial" w:hAnsi="Arial" w:cs="Arial"/>
          <w:b/>
          <w:sz w:val="23"/>
          <w:szCs w:val="23"/>
        </w:rPr>
      </w:pPr>
    </w:p>
    <w:p w14:paraId="0C7A440D" w14:textId="77777777" w:rsidR="00537B01" w:rsidRDefault="00537B01" w:rsidP="00883EED">
      <w:pPr>
        <w:tabs>
          <w:tab w:val="left" w:pos="1276"/>
          <w:tab w:val="left" w:pos="9923"/>
        </w:tabs>
        <w:spacing w:line="240" w:lineRule="auto"/>
        <w:ind w:left="567" w:right="703"/>
        <w:jc w:val="both"/>
        <w:rPr>
          <w:rFonts w:ascii="Arial" w:hAnsi="Arial" w:cs="Arial"/>
          <w:b/>
          <w:sz w:val="23"/>
          <w:szCs w:val="23"/>
        </w:rPr>
      </w:pPr>
    </w:p>
    <w:p w14:paraId="499167E9" w14:textId="77777777" w:rsidR="004B1A2F" w:rsidRPr="00327D64" w:rsidRDefault="00CF2480" w:rsidP="00883EED">
      <w:pPr>
        <w:tabs>
          <w:tab w:val="left" w:pos="1276"/>
          <w:tab w:val="left" w:pos="9923"/>
        </w:tabs>
        <w:spacing w:line="240" w:lineRule="auto"/>
        <w:ind w:left="567" w:right="703"/>
        <w:jc w:val="both"/>
        <w:rPr>
          <w:rFonts w:ascii="Arial" w:hAnsi="Arial" w:cs="Arial"/>
          <w:b/>
          <w:sz w:val="21"/>
          <w:szCs w:val="21"/>
        </w:rPr>
      </w:pPr>
      <w:r w:rsidRPr="00327D64">
        <w:rPr>
          <w:rFonts w:ascii="Arial" w:hAnsi="Arial" w:cs="Arial"/>
          <w:b/>
          <w:sz w:val="21"/>
          <w:szCs w:val="21"/>
        </w:rPr>
        <w:t>To</w:t>
      </w:r>
      <w:r w:rsidR="004B1A2F" w:rsidRPr="00327D64">
        <w:rPr>
          <w:rFonts w:ascii="Arial" w:hAnsi="Arial" w:cs="Arial"/>
          <w:b/>
          <w:sz w:val="21"/>
          <w:szCs w:val="21"/>
        </w:rPr>
        <w:t>:</w:t>
      </w:r>
      <w:r w:rsidR="004B1A2F" w:rsidRPr="00327D64">
        <w:rPr>
          <w:rFonts w:ascii="Arial" w:hAnsi="Arial" w:cs="Arial"/>
          <w:b/>
          <w:sz w:val="21"/>
          <w:szCs w:val="21"/>
        </w:rPr>
        <w:tab/>
      </w:r>
      <w:r w:rsidR="004B1A2F" w:rsidRPr="00327D64">
        <w:rPr>
          <w:rFonts w:ascii="Arial" w:hAnsi="Arial" w:cs="Arial"/>
          <w:sz w:val="21"/>
          <w:szCs w:val="21"/>
        </w:rPr>
        <w:t>All Members</w:t>
      </w:r>
    </w:p>
    <w:p w14:paraId="6A4C3088" w14:textId="77777777" w:rsidR="004B1A2F" w:rsidRPr="00327D64" w:rsidRDefault="004B1A2F" w:rsidP="00883EED">
      <w:pPr>
        <w:tabs>
          <w:tab w:val="left" w:pos="1276"/>
          <w:tab w:val="left" w:pos="9923"/>
        </w:tabs>
        <w:spacing w:line="240" w:lineRule="auto"/>
        <w:ind w:left="567" w:right="703"/>
        <w:jc w:val="both"/>
        <w:rPr>
          <w:rFonts w:ascii="Arial" w:hAnsi="Arial" w:cs="Arial"/>
          <w:b/>
          <w:sz w:val="21"/>
          <w:szCs w:val="21"/>
        </w:rPr>
      </w:pPr>
    </w:p>
    <w:p w14:paraId="07EEB7E9" w14:textId="77777777" w:rsidR="008C387F" w:rsidRPr="00327D64" w:rsidRDefault="007D6719" w:rsidP="00883EED">
      <w:pPr>
        <w:tabs>
          <w:tab w:val="left" w:pos="1276"/>
          <w:tab w:val="left" w:pos="9923"/>
          <w:tab w:val="left" w:pos="10206"/>
        </w:tabs>
        <w:spacing w:line="240" w:lineRule="auto"/>
        <w:ind w:left="567" w:right="703"/>
        <w:jc w:val="both"/>
        <w:rPr>
          <w:rFonts w:ascii="Arial" w:hAnsi="Arial" w:cs="Arial"/>
          <w:b/>
          <w:sz w:val="21"/>
          <w:szCs w:val="21"/>
        </w:rPr>
      </w:pPr>
      <w:r w:rsidRPr="00327D64">
        <w:rPr>
          <w:rFonts w:ascii="Arial" w:hAnsi="Arial" w:cs="Arial"/>
          <w:b/>
          <w:sz w:val="21"/>
          <w:szCs w:val="21"/>
        </w:rPr>
        <w:t>Date:</w:t>
      </w:r>
      <w:r w:rsidRPr="00327D64">
        <w:rPr>
          <w:rFonts w:ascii="Arial" w:hAnsi="Arial" w:cs="Arial"/>
          <w:b/>
          <w:sz w:val="21"/>
          <w:szCs w:val="21"/>
        </w:rPr>
        <w:tab/>
      </w:r>
      <w:r w:rsidRPr="00327D64">
        <w:rPr>
          <w:rFonts w:ascii="Arial" w:hAnsi="Arial" w:cs="Arial"/>
          <w:sz w:val="21"/>
          <w:szCs w:val="21"/>
        </w:rPr>
        <w:t>2 February</w:t>
      </w:r>
      <w:r w:rsidR="00577A3B" w:rsidRPr="00327D64">
        <w:rPr>
          <w:rFonts w:ascii="Arial" w:hAnsi="Arial" w:cs="Arial"/>
          <w:sz w:val="21"/>
          <w:szCs w:val="21"/>
        </w:rPr>
        <w:t xml:space="preserve"> 2017</w:t>
      </w:r>
    </w:p>
    <w:p w14:paraId="6C122BB3" w14:textId="77777777" w:rsidR="00653484" w:rsidRPr="00327D64" w:rsidRDefault="00653484" w:rsidP="00537B01">
      <w:pPr>
        <w:tabs>
          <w:tab w:val="left" w:pos="9923"/>
          <w:tab w:val="left" w:pos="10063"/>
        </w:tabs>
        <w:spacing w:line="240" w:lineRule="auto"/>
        <w:ind w:right="703"/>
        <w:jc w:val="both"/>
        <w:rPr>
          <w:rFonts w:ascii="Arial" w:hAnsi="Arial" w:cs="Arial"/>
          <w:color w:val="000000" w:themeColor="text1"/>
          <w:sz w:val="21"/>
          <w:szCs w:val="21"/>
        </w:rPr>
      </w:pPr>
    </w:p>
    <w:p w14:paraId="10236BDD" w14:textId="77777777" w:rsidR="00537B01" w:rsidRPr="00327D64" w:rsidRDefault="00537B01" w:rsidP="00537B01">
      <w:pPr>
        <w:tabs>
          <w:tab w:val="left" w:pos="9923"/>
          <w:tab w:val="left" w:pos="10063"/>
        </w:tabs>
        <w:spacing w:line="240" w:lineRule="auto"/>
        <w:ind w:right="703"/>
        <w:jc w:val="both"/>
        <w:rPr>
          <w:rFonts w:ascii="Arial" w:hAnsi="Arial" w:cs="Arial"/>
          <w:color w:val="000000" w:themeColor="text1"/>
          <w:sz w:val="21"/>
          <w:szCs w:val="21"/>
        </w:rPr>
      </w:pPr>
    </w:p>
    <w:p w14:paraId="39EDBE40" w14:textId="77777777" w:rsidR="00537B01" w:rsidRPr="00327D64" w:rsidRDefault="00537B01" w:rsidP="00537B01">
      <w:pPr>
        <w:tabs>
          <w:tab w:val="left" w:pos="9923"/>
          <w:tab w:val="left" w:pos="10063"/>
        </w:tabs>
        <w:spacing w:line="240" w:lineRule="auto"/>
        <w:ind w:right="703"/>
        <w:jc w:val="both"/>
        <w:rPr>
          <w:rFonts w:ascii="Arial" w:hAnsi="Arial" w:cs="Arial"/>
          <w:color w:val="000000" w:themeColor="text1"/>
          <w:sz w:val="21"/>
          <w:szCs w:val="21"/>
        </w:rPr>
      </w:pPr>
    </w:p>
    <w:p w14:paraId="70A8633B" w14:textId="77777777" w:rsidR="008C387F" w:rsidRPr="00327D64" w:rsidRDefault="008C387F" w:rsidP="00553A93">
      <w:pPr>
        <w:tabs>
          <w:tab w:val="left" w:pos="5412"/>
          <w:tab w:val="left" w:pos="9498"/>
          <w:tab w:val="left" w:pos="9923"/>
          <w:tab w:val="left" w:pos="10063"/>
        </w:tabs>
        <w:spacing w:line="240" w:lineRule="auto"/>
        <w:ind w:left="567" w:right="703"/>
        <w:jc w:val="both"/>
        <w:rPr>
          <w:rFonts w:ascii="Arial" w:hAnsi="Arial" w:cs="Arial"/>
          <w:color w:val="000000" w:themeColor="text1"/>
          <w:sz w:val="21"/>
          <w:szCs w:val="21"/>
        </w:rPr>
      </w:pPr>
      <w:r w:rsidRPr="00327D64">
        <w:rPr>
          <w:rFonts w:ascii="Arial" w:hAnsi="Arial" w:cs="Arial"/>
          <w:color w:val="000000" w:themeColor="text1"/>
          <w:sz w:val="21"/>
          <w:szCs w:val="21"/>
        </w:rPr>
        <w:t xml:space="preserve">Dear </w:t>
      </w:r>
      <w:r w:rsidR="00FE3C28" w:rsidRPr="00327D64">
        <w:rPr>
          <w:rFonts w:ascii="Arial" w:hAnsi="Arial" w:cs="Arial"/>
          <w:color w:val="000000" w:themeColor="text1"/>
          <w:sz w:val="21"/>
          <w:szCs w:val="21"/>
        </w:rPr>
        <w:t xml:space="preserve">Brother/Sister </w:t>
      </w:r>
      <w:r w:rsidRPr="00327D64">
        <w:rPr>
          <w:rFonts w:ascii="Arial" w:hAnsi="Arial" w:cs="Arial"/>
          <w:color w:val="000000" w:themeColor="text1"/>
          <w:sz w:val="21"/>
          <w:szCs w:val="21"/>
        </w:rPr>
        <w:t xml:space="preserve"> </w:t>
      </w:r>
    </w:p>
    <w:p w14:paraId="06F3C14D" w14:textId="77777777" w:rsidR="00553A93" w:rsidRPr="00327D64" w:rsidRDefault="00553A93" w:rsidP="00553A93">
      <w:pPr>
        <w:tabs>
          <w:tab w:val="left" w:pos="5412"/>
          <w:tab w:val="left" w:pos="9498"/>
          <w:tab w:val="left" w:pos="9923"/>
          <w:tab w:val="left" w:pos="10063"/>
        </w:tabs>
        <w:spacing w:line="240" w:lineRule="auto"/>
        <w:ind w:left="567" w:right="703"/>
        <w:jc w:val="both"/>
        <w:rPr>
          <w:rFonts w:ascii="Arial" w:hAnsi="Arial" w:cs="Arial"/>
          <w:color w:val="000000" w:themeColor="text1"/>
          <w:sz w:val="21"/>
          <w:szCs w:val="21"/>
        </w:rPr>
      </w:pPr>
    </w:p>
    <w:p w14:paraId="504B6BFB" w14:textId="77777777" w:rsidR="00553A93" w:rsidRPr="00327D64" w:rsidRDefault="00553A93" w:rsidP="00553A93">
      <w:pPr>
        <w:tabs>
          <w:tab w:val="left" w:pos="5412"/>
          <w:tab w:val="left" w:pos="9498"/>
          <w:tab w:val="left" w:pos="9923"/>
          <w:tab w:val="left" w:pos="10063"/>
        </w:tabs>
        <w:spacing w:line="240" w:lineRule="auto"/>
        <w:ind w:left="567" w:right="703"/>
        <w:jc w:val="both"/>
        <w:rPr>
          <w:rFonts w:ascii="Arial" w:hAnsi="Arial" w:cs="Arial"/>
          <w:b/>
          <w:color w:val="000000" w:themeColor="text1"/>
          <w:sz w:val="21"/>
          <w:szCs w:val="21"/>
          <w:u w:val="single"/>
        </w:rPr>
      </w:pPr>
      <w:r w:rsidRPr="00327D64">
        <w:rPr>
          <w:rFonts w:ascii="Arial" w:hAnsi="Arial" w:cs="Arial"/>
          <w:b/>
          <w:color w:val="000000" w:themeColor="text1"/>
          <w:sz w:val="21"/>
          <w:szCs w:val="21"/>
          <w:u w:val="single"/>
        </w:rPr>
        <w:t>Transition to the 2015 Firefighters’ Pension Scheme: Discrimination Claims</w:t>
      </w:r>
    </w:p>
    <w:p w14:paraId="787A612F" w14:textId="77777777" w:rsidR="00577A3B" w:rsidRPr="00327D64" w:rsidRDefault="00577A3B" w:rsidP="00553A93">
      <w:pPr>
        <w:tabs>
          <w:tab w:val="left" w:pos="10063"/>
        </w:tabs>
        <w:spacing w:line="240" w:lineRule="auto"/>
        <w:ind w:left="567" w:right="703"/>
        <w:jc w:val="both"/>
        <w:rPr>
          <w:rFonts w:ascii="Arial" w:hAnsi="Arial" w:cs="Arial"/>
          <w:sz w:val="21"/>
          <w:szCs w:val="21"/>
        </w:rPr>
      </w:pPr>
    </w:p>
    <w:p w14:paraId="09EF4296" w14:textId="77777777" w:rsidR="00553A93" w:rsidRPr="00327D64" w:rsidRDefault="00553A93" w:rsidP="00553A93">
      <w:pPr>
        <w:spacing w:line="240" w:lineRule="auto"/>
        <w:ind w:left="567" w:right="418"/>
        <w:jc w:val="both"/>
        <w:rPr>
          <w:rFonts w:ascii="Arial" w:hAnsi="Arial" w:cs="Arial"/>
          <w:sz w:val="21"/>
          <w:szCs w:val="21"/>
        </w:rPr>
      </w:pPr>
      <w:r w:rsidRPr="00327D64">
        <w:rPr>
          <w:rFonts w:ascii="Arial" w:hAnsi="Arial" w:cs="Arial"/>
          <w:sz w:val="21"/>
          <w:szCs w:val="21"/>
        </w:rPr>
        <w:t>The hearing of the Employment Tribunal claims which the FBU has undertaken concluded on the 18th January. The Employment Judge is considering the questions raised, and we are hopeful that her decision will be published within the next few weeks.</w:t>
      </w:r>
    </w:p>
    <w:p w14:paraId="3ADA275F" w14:textId="77777777" w:rsidR="00553A93" w:rsidRPr="00327D64" w:rsidRDefault="00553A93" w:rsidP="00553A93">
      <w:pPr>
        <w:spacing w:line="240" w:lineRule="auto"/>
        <w:ind w:left="567" w:right="418"/>
        <w:jc w:val="both"/>
        <w:rPr>
          <w:rFonts w:ascii="Arial" w:hAnsi="Arial" w:cs="Arial"/>
          <w:sz w:val="21"/>
          <w:szCs w:val="21"/>
        </w:rPr>
      </w:pPr>
    </w:p>
    <w:p w14:paraId="5E2527CC" w14:textId="77777777" w:rsidR="00553A93" w:rsidRPr="00327D64" w:rsidRDefault="00553A93" w:rsidP="00553A93">
      <w:pPr>
        <w:spacing w:line="240" w:lineRule="auto"/>
        <w:ind w:left="567" w:right="418"/>
        <w:jc w:val="both"/>
        <w:rPr>
          <w:rFonts w:ascii="Arial" w:hAnsi="Arial" w:cs="Arial"/>
          <w:sz w:val="21"/>
          <w:szCs w:val="21"/>
        </w:rPr>
      </w:pPr>
      <w:r w:rsidRPr="00327D64">
        <w:rPr>
          <w:rFonts w:ascii="Arial" w:hAnsi="Arial" w:cs="Arial"/>
          <w:sz w:val="21"/>
          <w:szCs w:val="21"/>
        </w:rPr>
        <w:t>The Tribunal decision in the parallel judges’ Employment Tribunal claim was published, by a happy coincidence, on the 16th January. As previously reported, the judges won their case. The reasons why they won translate directly to our cases, and we have additional points that do not apply to judges but which in our view makes firefighters’ claims stronger. Our legal team is confident that we have presented a strong case, but of course the outcome of legal proceedings can never be guaranteed.</w:t>
      </w:r>
    </w:p>
    <w:p w14:paraId="5274B777" w14:textId="77777777" w:rsidR="00553A93" w:rsidRPr="00327D64" w:rsidRDefault="00553A93" w:rsidP="00553A93">
      <w:pPr>
        <w:spacing w:line="240" w:lineRule="auto"/>
        <w:ind w:left="567" w:right="418"/>
        <w:jc w:val="both"/>
        <w:rPr>
          <w:rFonts w:ascii="Arial" w:hAnsi="Arial" w:cs="Arial"/>
          <w:sz w:val="21"/>
          <w:szCs w:val="21"/>
        </w:rPr>
      </w:pPr>
    </w:p>
    <w:p w14:paraId="62AF41D2" w14:textId="77777777" w:rsidR="00553A93" w:rsidRPr="00327D64" w:rsidRDefault="00553A93" w:rsidP="00553A93">
      <w:pPr>
        <w:spacing w:line="240" w:lineRule="auto"/>
        <w:ind w:left="567" w:right="418"/>
        <w:jc w:val="both"/>
        <w:rPr>
          <w:rFonts w:ascii="Arial" w:hAnsi="Arial" w:cs="Arial"/>
          <w:sz w:val="21"/>
          <w:szCs w:val="21"/>
        </w:rPr>
      </w:pPr>
      <w:r w:rsidRPr="00327D64">
        <w:rPr>
          <w:rFonts w:ascii="Arial" w:hAnsi="Arial" w:cs="Arial"/>
          <w:sz w:val="21"/>
          <w:szCs w:val="21"/>
        </w:rPr>
        <w:t>This circular is intended to update members on the progress of the legal campaign and the likely next stages.</w:t>
      </w:r>
    </w:p>
    <w:p w14:paraId="787CFD36" w14:textId="77777777" w:rsidR="00553A93" w:rsidRPr="00327D64" w:rsidRDefault="00553A93" w:rsidP="00553A93">
      <w:pPr>
        <w:spacing w:line="240" w:lineRule="auto"/>
        <w:ind w:left="567" w:right="418"/>
        <w:jc w:val="both"/>
        <w:rPr>
          <w:rFonts w:ascii="Arial" w:hAnsi="Arial" w:cs="Arial"/>
          <w:b/>
          <w:sz w:val="21"/>
          <w:szCs w:val="21"/>
        </w:rPr>
      </w:pPr>
    </w:p>
    <w:p w14:paraId="6E0AFE58" w14:textId="77777777" w:rsidR="00553A93" w:rsidRPr="00327D64" w:rsidRDefault="00553A93" w:rsidP="00553A93">
      <w:pPr>
        <w:spacing w:line="240" w:lineRule="auto"/>
        <w:ind w:left="567" w:right="418"/>
        <w:jc w:val="both"/>
        <w:rPr>
          <w:rFonts w:ascii="Arial" w:hAnsi="Arial" w:cs="Arial"/>
          <w:b/>
          <w:sz w:val="21"/>
          <w:szCs w:val="21"/>
        </w:rPr>
      </w:pPr>
      <w:r w:rsidRPr="00327D64">
        <w:rPr>
          <w:rFonts w:ascii="Arial" w:hAnsi="Arial" w:cs="Arial"/>
          <w:b/>
          <w:sz w:val="21"/>
          <w:szCs w:val="21"/>
        </w:rPr>
        <w:t>What are the issues?</w:t>
      </w:r>
    </w:p>
    <w:p w14:paraId="36CC6E61" w14:textId="77777777" w:rsidR="00553A93" w:rsidRPr="00327D64" w:rsidRDefault="00553A93" w:rsidP="00553A93">
      <w:pPr>
        <w:spacing w:line="240" w:lineRule="auto"/>
        <w:ind w:left="567" w:right="418"/>
        <w:jc w:val="both"/>
        <w:rPr>
          <w:rFonts w:ascii="Arial" w:hAnsi="Arial" w:cs="Arial"/>
          <w:sz w:val="21"/>
          <w:szCs w:val="21"/>
        </w:rPr>
      </w:pPr>
    </w:p>
    <w:p w14:paraId="5BB3552E" w14:textId="77777777" w:rsidR="00553A93" w:rsidRPr="00327D64" w:rsidRDefault="00553A93" w:rsidP="00553A93">
      <w:pPr>
        <w:spacing w:line="240" w:lineRule="auto"/>
        <w:ind w:left="567" w:right="418"/>
        <w:jc w:val="both"/>
        <w:rPr>
          <w:rFonts w:ascii="Arial" w:hAnsi="Arial" w:cs="Arial"/>
          <w:sz w:val="21"/>
          <w:szCs w:val="21"/>
        </w:rPr>
      </w:pPr>
      <w:r w:rsidRPr="00327D64">
        <w:rPr>
          <w:rFonts w:ascii="Arial" w:hAnsi="Arial" w:cs="Arial"/>
          <w:sz w:val="21"/>
          <w:szCs w:val="21"/>
        </w:rPr>
        <w:t>When the 2015 Firefighters’ Pension Scheme was imposed, transitional arrangements were made whereby some older firefighters were exempted from the requirement to leave the FPS or the NFPS and transfer to the new 2015 Scheme. We argued at the time that all firefighters who were already employed in the fire and rescue service should be permitted to remain in their pre-existing scheme. We also argued that the proposed design of the new scheme was completely unworkable because it pre-supposed that firefighters would be able to continue working in operational roles until they reach age 60. Despite the extensive evidence we submitted to support our case, the government refused to accept our case.</w:t>
      </w:r>
    </w:p>
    <w:p w14:paraId="09D7ACAB" w14:textId="77777777" w:rsidR="00553A93" w:rsidRPr="00327D64" w:rsidRDefault="00553A93" w:rsidP="00553A93">
      <w:pPr>
        <w:spacing w:line="240" w:lineRule="auto"/>
        <w:ind w:left="567" w:right="418"/>
        <w:jc w:val="both"/>
        <w:rPr>
          <w:rFonts w:ascii="Arial" w:hAnsi="Arial" w:cs="Arial"/>
          <w:sz w:val="21"/>
          <w:szCs w:val="21"/>
        </w:rPr>
      </w:pPr>
    </w:p>
    <w:p w14:paraId="3207BF43" w14:textId="58883353" w:rsidR="00553A93" w:rsidRDefault="00553A93" w:rsidP="00553A93">
      <w:pPr>
        <w:spacing w:line="240" w:lineRule="auto"/>
        <w:ind w:left="567" w:right="418"/>
        <w:jc w:val="both"/>
        <w:rPr>
          <w:rFonts w:ascii="Arial" w:hAnsi="Arial" w:cs="Arial"/>
          <w:sz w:val="21"/>
          <w:szCs w:val="21"/>
        </w:rPr>
      </w:pPr>
      <w:r w:rsidRPr="00327D64">
        <w:rPr>
          <w:rFonts w:ascii="Arial" w:hAnsi="Arial" w:cs="Arial"/>
          <w:sz w:val="21"/>
          <w:szCs w:val="21"/>
        </w:rPr>
        <w:t>Instead it exempted some, but not all, existing employees</w:t>
      </w:r>
      <w:r w:rsidR="007D25AD">
        <w:rPr>
          <w:rFonts w:ascii="Arial" w:hAnsi="Arial" w:cs="Arial"/>
          <w:sz w:val="21"/>
          <w:szCs w:val="21"/>
        </w:rPr>
        <w:t xml:space="preserve">, </w:t>
      </w:r>
      <w:r w:rsidRPr="00327D64">
        <w:rPr>
          <w:rFonts w:ascii="Arial" w:hAnsi="Arial" w:cs="Arial"/>
          <w:sz w:val="21"/>
          <w:szCs w:val="21"/>
        </w:rPr>
        <w:t>allowing them to remain in their old scheme – either on the basis that they would never have to transfer or on the basis that they could remain in their old scheme for a while but would have to transfer sometime between 1 April 2015 and 31 March 2022. In broad terms, anyone who was in the FPS and was 48 years old or more when the new scheme was introduced would remain in the FPS. Anyone who was aged between 44 and 48 would have to transfer, but at a later date depending on how old they were. The same arrangements were made for members of the NFPS, but the relevant ages for NFPS members were ages 53 and 49.</w:t>
      </w:r>
    </w:p>
    <w:p w14:paraId="6E414E72" w14:textId="77777777" w:rsidR="00327D64" w:rsidRPr="00327D64" w:rsidRDefault="00327D64" w:rsidP="00327D64">
      <w:pPr>
        <w:spacing w:line="240" w:lineRule="auto"/>
        <w:ind w:left="567" w:right="418"/>
        <w:jc w:val="right"/>
        <w:rPr>
          <w:rFonts w:ascii="Arial" w:hAnsi="Arial" w:cs="Arial"/>
          <w:sz w:val="21"/>
          <w:szCs w:val="21"/>
        </w:rPr>
      </w:pPr>
      <w:proofErr w:type="spellStart"/>
      <w:r>
        <w:rPr>
          <w:rFonts w:ascii="Arial" w:hAnsi="Arial" w:cs="Arial"/>
          <w:sz w:val="21"/>
          <w:szCs w:val="21"/>
        </w:rPr>
        <w:t>Contd</w:t>
      </w:r>
      <w:proofErr w:type="spellEnd"/>
      <w:r>
        <w:rPr>
          <w:rFonts w:ascii="Arial" w:hAnsi="Arial" w:cs="Arial"/>
          <w:sz w:val="21"/>
          <w:szCs w:val="21"/>
        </w:rPr>
        <w:t>/2…</w:t>
      </w:r>
    </w:p>
    <w:p w14:paraId="5A6B54D6" w14:textId="77777777" w:rsidR="00553A93" w:rsidRPr="00327D64" w:rsidRDefault="00553A93" w:rsidP="00553A93">
      <w:pPr>
        <w:spacing w:line="240" w:lineRule="auto"/>
        <w:ind w:left="567" w:right="418"/>
        <w:jc w:val="both"/>
        <w:rPr>
          <w:rFonts w:ascii="Arial" w:hAnsi="Arial" w:cs="Arial"/>
          <w:sz w:val="21"/>
          <w:szCs w:val="21"/>
        </w:rPr>
      </w:pPr>
    </w:p>
    <w:p w14:paraId="62A28575" w14:textId="77777777" w:rsidR="00327D64" w:rsidRDefault="00327D64" w:rsidP="00327D64">
      <w:pPr>
        <w:spacing w:line="240" w:lineRule="auto"/>
        <w:ind w:left="567" w:right="418"/>
        <w:jc w:val="center"/>
        <w:rPr>
          <w:rFonts w:ascii="Arial" w:hAnsi="Arial" w:cs="Arial"/>
          <w:sz w:val="21"/>
          <w:szCs w:val="21"/>
        </w:rPr>
      </w:pPr>
      <w:r>
        <w:rPr>
          <w:rFonts w:ascii="Arial" w:hAnsi="Arial" w:cs="Arial"/>
          <w:sz w:val="21"/>
          <w:szCs w:val="21"/>
        </w:rPr>
        <w:lastRenderedPageBreak/>
        <w:t>-2-</w:t>
      </w:r>
    </w:p>
    <w:p w14:paraId="0FE6D30A" w14:textId="77777777" w:rsidR="00327D64" w:rsidRDefault="00327D64" w:rsidP="00553A93">
      <w:pPr>
        <w:spacing w:line="240" w:lineRule="auto"/>
        <w:ind w:left="567" w:right="418"/>
        <w:jc w:val="both"/>
        <w:rPr>
          <w:rFonts w:ascii="Arial" w:hAnsi="Arial" w:cs="Arial"/>
          <w:sz w:val="21"/>
          <w:szCs w:val="21"/>
        </w:rPr>
      </w:pPr>
    </w:p>
    <w:p w14:paraId="253AF1F0" w14:textId="374AF959" w:rsidR="00553A93" w:rsidRPr="00327D64" w:rsidRDefault="00553A93" w:rsidP="00553A93">
      <w:pPr>
        <w:spacing w:line="240" w:lineRule="auto"/>
        <w:ind w:left="567" w:right="418"/>
        <w:jc w:val="both"/>
        <w:rPr>
          <w:rFonts w:ascii="Arial" w:hAnsi="Arial" w:cs="Arial"/>
          <w:sz w:val="21"/>
          <w:szCs w:val="21"/>
        </w:rPr>
      </w:pPr>
      <w:r w:rsidRPr="00327D64">
        <w:rPr>
          <w:rFonts w:ascii="Arial" w:hAnsi="Arial" w:cs="Arial"/>
          <w:sz w:val="21"/>
          <w:szCs w:val="21"/>
        </w:rPr>
        <w:t xml:space="preserve">These </w:t>
      </w:r>
      <w:r w:rsidRPr="007D25AD">
        <w:rPr>
          <w:rFonts w:ascii="Arial" w:hAnsi="Arial" w:cs="Arial"/>
          <w:sz w:val="21"/>
          <w:szCs w:val="21"/>
        </w:rPr>
        <w:t xml:space="preserve">categories of “fully protected”, “taper protected” and “unprotected” were determined simply by reference to proximity to retirement. The Government ignored the point (which we made) that many FPS members expected to retire somewhere between age 50 and 55. Instead, the rule which it laid down was simply based on </w:t>
      </w:r>
      <w:r w:rsidR="007D25AD" w:rsidRPr="007D25AD">
        <w:rPr>
          <w:rFonts w:ascii="Arial" w:hAnsi="Arial" w:cs="Arial"/>
          <w:sz w:val="21"/>
          <w:szCs w:val="21"/>
        </w:rPr>
        <w:t xml:space="preserve">age </w:t>
      </w:r>
      <w:r w:rsidRPr="007D25AD">
        <w:rPr>
          <w:rFonts w:ascii="Arial" w:hAnsi="Arial" w:cs="Arial"/>
          <w:sz w:val="21"/>
          <w:szCs w:val="21"/>
        </w:rPr>
        <w:t>on 31 March</w:t>
      </w:r>
      <w:r w:rsidRPr="00327D64">
        <w:rPr>
          <w:rFonts w:ascii="Arial" w:hAnsi="Arial" w:cs="Arial"/>
          <w:sz w:val="21"/>
          <w:szCs w:val="21"/>
        </w:rPr>
        <w:t xml:space="preserve"> 2015.</w:t>
      </w:r>
    </w:p>
    <w:p w14:paraId="61604CB7" w14:textId="77777777" w:rsidR="00553A93" w:rsidRPr="00327D64" w:rsidRDefault="00553A93" w:rsidP="00553A93">
      <w:pPr>
        <w:spacing w:line="240" w:lineRule="auto"/>
        <w:ind w:left="567" w:right="418"/>
        <w:jc w:val="both"/>
        <w:rPr>
          <w:rFonts w:ascii="Arial" w:hAnsi="Arial" w:cs="Arial"/>
          <w:sz w:val="21"/>
          <w:szCs w:val="21"/>
        </w:rPr>
      </w:pPr>
    </w:p>
    <w:p w14:paraId="466C0217" w14:textId="77777777" w:rsidR="00553A93" w:rsidRPr="00327D64" w:rsidRDefault="00553A93" w:rsidP="00553A93">
      <w:pPr>
        <w:spacing w:line="240" w:lineRule="auto"/>
        <w:ind w:left="567" w:right="418"/>
        <w:jc w:val="both"/>
        <w:rPr>
          <w:rFonts w:ascii="Arial" w:hAnsi="Arial" w:cs="Arial"/>
          <w:sz w:val="21"/>
          <w:szCs w:val="21"/>
        </w:rPr>
      </w:pPr>
      <w:r w:rsidRPr="00327D64">
        <w:rPr>
          <w:rFonts w:ascii="Arial" w:hAnsi="Arial" w:cs="Arial"/>
          <w:sz w:val="21"/>
          <w:szCs w:val="21"/>
        </w:rPr>
        <w:t>Either way, proximity to retirement is simply another way of saying that someone is older. That means that older members receive protection and younger members do not, raising obvious age discrimination issues.</w:t>
      </w:r>
    </w:p>
    <w:p w14:paraId="3898FEA1" w14:textId="77777777" w:rsidR="00553A93" w:rsidRPr="00327D64" w:rsidRDefault="00553A93" w:rsidP="00553A93">
      <w:pPr>
        <w:spacing w:line="240" w:lineRule="auto"/>
        <w:ind w:left="567" w:right="418"/>
        <w:jc w:val="both"/>
        <w:rPr>
          <w:rFonts w:ascii="Arial" w:hAnsi="Arial" w:cs="Arial"/>
          <w:sz w:val="21"/>
          <w:szCs w:val="21"/>
        </w:rPr>
      </w:pPr>
    </w:p>
    <w:p w14:paraId="606D2AE5" w14:textId="77777777" w:rsidR="00553A93" w:rsidRPr="00327D64" w:rsidRDefault="00553A93" w:rsidP="00553A93">
      <w:pPr>
        <w:spacing w:line="240" w:lineRule="auto"/>
        <w:ind w:left="567" w:right="418"/>
        <w:jc w:val="both"/>
        <w:rPr>
          <w:rFonts w:ascii="Arial" w:hAnsi="Arial" w:cs="Arial"/>
          <w:sz w:val="21"/>
          <w:szCs w:val="21"/>
        </w:rPr>
      </w:pPr>
      <w:r w:rsidRPr="00327D64">
        <w:rPr>
          <w:rFonts w:ascii="Arial" w:hAnsi="Arial" w:cs="Arial"/>
          <w:sz w:val="21"/>
          <w:szCs w:val="21"/>
        </w:rPr>
        <w:t>We all recognise that the sex and race profile of the fire and rescue service has changed in recent times. The consequence is that female and BME firefighters are more likely to be younger. Discriminating against younger firefighters has the effect of indirectly discriminating against female and BME firefighters.</w:t>
      </w:r>
    </w:p>
    <w:p w14:paraId="57138D2C" w14:textId="77777777" w:rsidR="00553A93" w:rsidRPr="00327D64" w:rsidRDefault="00553A93" w:rsidP="00553A93">
      <w:pPr>
        <w:spacing w:line="240" w:lineRule="auto"/>
        <w:ind w:left="567" w:right="418"/>
        <w:jc w:val="both"/>
        <w:rPr>
          <w:rFonts w:ascii="Arial" w:hAnsi="Arial" w:cs="Arial"/>
          <w:sz w:val="21"/>
          <w:szCs w:val="21"/>
        </w:rPr>
      </w:pPr>
    </w:p>
    <w:p w14:paraId="241BC619" w14:textId="77777777" w:rsidR="00553A93" w:rsidRPr="00327D64" w:rsidRDefault="00553A93" w:rsidP="00553A93">
      <w:pPr>
        <w:spacing w:line="240" w:lineRule="auto"/>
        <w:ind w:left="567" w:right="418"/>
        <w:jc w:val="both"/>
        <w:rPr>
          <w:rFonts w:ascii="Arial" w:hAnsi="Arial" w:cs="Arial"/>
          <w:sz w:val="21"/>
          <w:szCs w:val="21"/>
        </w:rPr>
      </w:pPr>
      <w:r w:rsidRPr="00327D64">
        <w:rPr>
          <w:rFonts w:ascii="Arial" w:hAnsi="Arial" w:cs="Arial"/>
          <w:i/>
          <w:sz w:val="21"/>
          <w:szCs w:val="21"/>
        </w:rPr>
        <w:t>All of that was admitted</w:t>
      </w:r>
      <w:r w:rsidRPr="00327D64">
        <w:rPr>
          <w:rFonts w:ascii="Arial" w:hAnsi="Arial" w:cs="Arial"/>
          <w:sz w:val="21"/>
          <w:szCs w:val="21"/>
        </w:rPr>
        <w:t xml:space="preserve"> by the Home Office and the Welsh Government, who were the Respondents to the test cases being fought (these test cases concern firefighters in England and Wales but the outcome will be the same in the Scottish and Northern Irish cases we have lodged). But they said that the discrimination was lawful.</w:t>
      </w:r>
    </w:p>
    <w:p w14:paraId="588B8340" w14:textId="77777777" w:rsidR="00553A93" w:rsidRPr="00327D64" w:rsidRDefault="00553A93" w:rsidP="00553A93">
      <w:pPr>
        <w:spacing w:line="240" w:lineRule="auto"/>
        <w:ind w:left="567" w:right="418"/>
        <w:jc w:val="both"/>
        <w:rPr>
          <w:rFonts w:ascii="Arial" w:hAnsi="Arial" w:cs="Arial"/>
          <w:sz w:val="21"/>
          <w:szCs w:val="21"/>
        </w:rPr>
      </w:pPr>
    </w:p>
    <w:p w14:paraId="7B3703BD" w14:textId="77777777" w:rsidR="00553A93" w:rsidRPr="00327D64" w:rsidRDefault="00553A93" w:rsidP="00553A93">
      <w:pPr>
        <w:spacing w:line="240" w:lineRule="auto"/>
        <w:ind w:left="567" w:right="418"/>
        <w:jc w:val="both"/>
        <w:rPr>
          <w:rFonts w:ascii="Arial" w:hAnsi="Arial" w:cs="Arial"/>
          <w:sz w:val="21"/>
          <w:szCs w:val="21"/>
        </w:rPr>
      </w:pPr>
      <w:r w:rsidRPr="00327D64">
        <w:rPr>
          <w:rFonts w:ascii="Arial" w:hAnsi="Arial" w:cs="Arial"/>
          <w:sz w:val="21"/>
          <w:szCs w:val="21"/>
        </w:rPr>
        <w:t>Sometimes discrimination can be lawful. But it is up to the discriminator to prove that. To do so, they have to show that:</w:t>
      </w:r>
    </w:p>
    <w:p w14:paraId="08977388" w14:textId="77777777" w:rsidR="00553A93" w:rsidRPr="00327D64" w:rsidRDefault="00553A93" w:rsidP="00553A93">
      <w:pPr>
        <w:pStyle w:val="ListParagraph"/>
        <w:spacing w:after="0" w:line="240" w:lineRule="auto"/>
        <w:ind w:left="567" w:right="418"/>
        <w:contextualSpacing w:val="0"/>
        <w:jc w:val="both"/>
        <w:rPr>
          <w:rFonts w:ascii="Arial" w:hAnsi="Arial" w:cs="Arial"/>
          <w:sz w:val="21"/>
          <w:szCs w:val="21"/>
        </w:rPr>
      </w:pPr>
    </w:p>
    <w:p w14:paraId="3537E446" w14:textId="77777777" w:rsidR="00553A93" w:rsidRPr="00327D64" w:rsidRDefault="00553A93" w:rsidP="00327D64">
      <w:pPr>
        <w:pStyle w:val="ListParagraph"/>
        <w:numPr>
          <w:ilvl w:val="0"/>
          <w:numId w:val="7"/>
        </w:numPr>
        <w:tabs>
          <w:tab w:val="left" w:pos="993"/>
        </w:tabs>
        <w:spacing w:after="0" w:line="240" w:lineRule="auto"/>
        <w:ind w:left="993" w:right="418" w:hanging="426"/>
        <w:contextualSpacing w:val="0"/>
        <w:jc w:val="both"/>
        <w:rPr>
          <w:rFonts w:ascii="Arial" w:hAnsi="Arial" w:cs="Arial"/>
          <w:sz w:val="21"/>
          <w:szCs w:val="21"/>
        </w:rPr>
      </w:pPr>
      <w:r w:rsidRPr="00327D64">
        <w:rPr>
          <w:rFonts w:ascii="Arial" w:hAnsi="Arial" w:cs="Arial"/>
          <w:sz w:val="21"/>
          <w:szCs w:val="21"/>
        </w:rPr>
        <w:t>What they were trying to achieve was a “legitimate aim”; and</w:t>
      </w:r>
    </w:p>
    <w:p w14:paraId="3C3D304A" w14:textId="77777777" w:rsidR="00553A93" w:rsidRPr="00327D64" w:rsidRDefault="00553A93" w:rsidP="00327D64">
      <w:pPr>
        <w:pStyle w:val="ListParagraph"/>
        <w:tabs>
          <w:tab w:val="left" w:pos="993"/>
        </w:tabs>
        <w:spacing w:after="0" w:line="240" w:lineRule="auto"/>
        <w:ind w:left="993" w:right="418" w:hanging="426"/>
        <w:contextualSpacing w:val="0"/>
        <w:jc w:val="both"/>
        <w:rPr>
          <w:rFonts w:ascii="Arial" w:hAnsi="Arial" w:cs="Arial"/>
          <w:sz w:val="21"/>
          <w:szCs w:val="21"/>
        </w:rPr>
      </w:pPr>
    </w:p>
    <w:p w14:paraId="12725F14" w14:textId="77777777" w:rsidR="00553A93" w:rsidRPr="00327D64" w:rsidRDefault="00553A93" w:rsidP="00327D64">
      <w:pPr>
        <w:pStyle w:val="ListParagraph"/>
        <w:numPr>
          <w:ilvl w:val="0"/>
          <w:numId w:val="7"/>
        </w:numPr>
        <w:tabs>
          <w:tab w:val="left" w:pos="993"/>
        </w:tabs>
        <w:spacing w:after="0" w:line="240" w:lineRule="auto"/>
        <w:ind w:left="993" w:right="418" w:hanging="426"/>
        <w:contextualSpacing w:val="0"/>
        <w:jc w:val="both"/>
        <w:rPr>
          <w:rFonts w:ascii="Arial" w:hAnsi="Arial" w:cs="Arial"/>
          <w:sz w:val="21"/>
          <w:szCs w:val="21"/>
        </w:rPr>
      </w:pPr>
      <w:r w:rsidRPr="00327D64">
        <w:rPr>
          <w:rFonts w:ascii="Arial" w:hAnsi="Arial" w:cs="Arial"/>
          <w:sz w:val="21"/>
          <w:szCs w:val="21"/>
        </w:rPr>
        <w:t>Their discriminatory conduct was an appropriate and reasonably necessary way of achieving their legitimate aim.</w:t>
      </w:r>
    </w:p>
    <w:p w14:paraId="48B62DB9" w14:textId="77777777" w:rsidR="00553A93" w:rsidRPr="00327D64" w:rsidRDefault="00553A93" w:rsidP="00553A93">
      <w:pPr>
        <w:spacing w:line="240" w:lineRule="auto"/>
        <w:ind w:left="567" w:right="418"/>
        <w:jc w:val="both"/>
        <w:rPr>
          <w:rFonts w:ascii="Arial" w:hAnsi="Arial" w:cs="Arial"/>
          <w:sz w:val="21"/>
          <w:szCs w:val="21"/>
        </w:rPr>
      </w:pPr>
    </w:p>
    <w:p w14:paraId="1004F989" w14:textId="77777777" w:rsidR="00553A93" w:rsidRPr="00327D64" w:rsidRDefault="00553A93" w:rsidP="00553A93">
      <w:pPr>
        <w:spacing w:line="240" w:lineRule="auto"/>
        <w:ind w:left="567" w:right="418"/>
        <w:jc w:val="both"/>
        <w:rPr>
          <w:rFonts w:ascii="Arial" w:hAnsi="Arial" w:cs="Arial"/>
          <w:sz w:val="21"/>
          <w:szCs w:val="21"/>
        </w:rPr>
      </w:pPr>
      <w:r w:rsidRPr="00327D64">
        <w:rPr>
          <w:rFonts w:ascii="Arial" w:hAnsi="Arial" w:cs="Arial"/>
          <w:sz w:val="21"/>
          <w:szCs w:val="21"/>
        </w:rPr>
        <w:t>The Government lost on all counts in the judges’ case, and we are confident of our case for the same reasons.</w:t>
      </w:r>
    </w:p>
    <w:p w14:paraId="29E5C2C1" w14:textId="77777777" w:rsidR="00553A93" w:rsidRPr="00327D64" w:rsidRDefault="00553A93" w:rsidP="00553A93">
      <w:pPr>
        <w:spacing w:line="240" w:lineRule="auto"/>
        <w:ind w:left="567" w:right="418"/>
        <w:jc w:val="both"/>
        <w:rPr>
          <w:rFonts w:ascii="Arial" w:hAnsi="Arial" w:cs="Arial"/>
          <w:b/>
          <w:sz w:val="21"/>
          <w:szCs w:val="21"/>
        </w:rPr>
      </w:pPr>
    </w:p>
    <w:p w14:paraId="6E6D329D" w14:textId="77777777" w:rsidR="00553A93" w:rsidRPr="00327D64" w:rsidRDefault="00553A93" w:rsidP="00553A93">
      <w:pPr>
        <w:spacing w:line="240" w:lineRule="auto"/>
        <w:ind w:left="567" w:right="418"/>
        <w:jc w:val="both"/>
        <w:rPr>
          <w:rFonts w:ascii="Arial" w:hAnsi="Arial" w:cs="Arial"/>
          <w:b/>
          <w:sz w:val="21"/>
          <w:szCs w:val="21"/>
        </w:rPr>
      </w:pPr>
      <w:r w:rsidRPr="00327D64">
        <w:rPr>
          <w:rFonts w:ascii="Arial" w:hAnsi="Arial" w:cs="Arial"/>
          <w:b/>
          <w:sz w:val="21"/>
          <w:szCs w:val="21"/>
        </w:rPr>
        <w:t>What was the Government trying to achieve – what was the “legitimate aim”?</w:t>
      </w:r>
    </w:p>
    <w:p w14:paraId="6E3B9C54" w14:textId="77777777" w:rsidR="00553A93" w:rsidRPr="00327D64" w:rsidRDefault="00553A93" w:rsidP="00553A93">
      <w:pPr>
        <w:spacing w:line="240" w:lineRule="auto"/>
        <w:ind w:left="567" w:right="418"/>
        <w:jc w:val="both"/>
        <w:rPr>
          <w:rFonts w:ascii="Arial" w:hAnsi="Arial" w:cs="Arial"/>
          <w:sz w:val="21"/>
          <w:szCs w:val="21"/>
        </w:rPr>
      </w:pPr>
    </w:p>
    <w:p w14:paraId="7FE946E9" w14:textId="77777777" w:rsidR="00553A93" w:rsidRPr="00327D64" w:rsidRDefault="00553A93" w:rsidP="00553A93">
      <w:pPr>
        <w:spacing w:line="240" w:lineRule="auto"/>
        <w:ind w:left="567" w:right="418"/>
        <w:jc w:val="both"/>
        <w:rPr>
          <w:rFonts w:ascii="Arial" w:hAnsi="Arial" w:cs="Arial"/>
          <w:sz w:val="21"/>
          <w:szCs w:val="21"/>
        </w:rPr>
      </w:pPr>
      <w:r w:rsidRPr="00327D64">
        <w:rPr>
          <w:rFonts w:ascii="Arial" w:hAnsi="Arial" w:cs="Arial"/>
          <w:sz w:val="21"/>
          <w:szCs w:val="21"/>
        </w:rPr>
        <w:t>The Government said that the reason for setting the age-defined categories for protection was to preserve the position of those who were closest to retirement.</w:t>
      </w:r>
    </w:p>
    <w:p w14:paraId="33525759" w14:textId="77777777" w:rsidR="00553A93" w:rsidRPr="00327D64" w:rsidRDefault="00553A93" w:rsidP="00553A93">
      <w:pPr>
        <w:spacing w:line="240" w:lineRule="auto"/>
        <w:ind w:left="567" w:right="418"/>
        <w:jc w:val="both"/>
        <w:rPr>
          <w:rFonts w:ascii="Arial" w:hAnsi="Arial" w:cs="Arial"/>
          <w:sz w:val="21"/>
          <w:szCs w:val="21"/>
        </w:rPr>
      </w:pPr>
    </w:p>
    <w:p w14:paraId="78EDD12A" w14:textId="77777777" w:rsidR="00553A93" w:rsidRPr="00327D64" w:rsidRDefault="00553A93" w:rsidP="00553A93">
      <w:pPr>
        <w:spacing w:line="240" w:lineRule="auto"/>
        <w:ind w:left="567" w:right="418"/>
        <w:jc w:val="both"/>
        <w:rPr>
          <w:rFonts w:ascii="Arial" w:hAnsi="Arial" w:cs="Arial"/>
          <w:sz w:val="21"/>
          <w:szCs w:val="21"/>
        </w:rPr>
      </w:pPr>
      <w:r w:rsidRPr="00327D64">
        <w:rPr>
          <w:rFonts w:ascii="Arial" w:hAnsi="Arial" w:cs="Arial"/>
          <w:sz w:val="21"/>
          <w:szCs w:val="21"/>
        </w:rPr>
        <w:t>Saying someone is closer to retirement is just another way of saying they are older. As the Employment Tribunal Judge said in the judges’ case, this:</w:t>
      </w:r>
    </w:p>
    <w:p w14:paraId="567E1E4F" w14:textId="77777777" w:rsidR="00553A93" w:rsidRPr="00327D64" w:rsidRDefault="00553A93" w:rsidP="00553A93">
      <w:pPr>
        <w:spacing w:line="240" w:lineRule="auto"/>
        <w:ind w:left="567" w:right="418"/>
        <w:jc w:val="both"/>
        <w:rPr>
          <w:rFonts w:ascii="Arial" w:hAnsi="Arial" w:cs="Arial"/>
          <w:i/>
          <w:sz w:val="21"/>
          <w:szCs w:val="21"/>
        </w:rPr>
      </w:pPr>
    </w:p>
    <w:p w14:paraId="3F5DA5D3" w14:textId="77777777" w:rsidR="00553A93" w:rsidRPr="00327D64" w:rsidRDefault="00553A93" w:rsidP="00553A93">
      <w:pPr>
        <w:spacing w:line="240" w:lineRule="auto"/>
        <w:ind w:left="567" w:right="418"/>
        <w:jc w:val="both"/>
        <w:rPr>
          <w:rFonts w:ascii="Arial" w:hAnsi="Arial" w:cs="Arial"/>
          <w:i/>
          <w:sz w:val="21"/>
          <w:szCs w:val="21"/>
        </w:rPr>
      </w:pPr>
      <w:r w:rsidRPr="00327D64">
        <w:rPr>
          <w:rFonts w:ascii="Arial" w:hAnsi="Arial" w:cs="Arial"/>
          <w:i/>
          <w:sz w:val="21"/>
          <w:szCs w:val="21"/>
        </w:rPr>
        <w:t>“</w:t>
      </w:r>
      <w:proofErr w:type="gramStart"/>
      <w:r w:rsidRPr="00327D64">
        <w:rPr>
          <w:rFonts w:ascii="Arial" w:hAnsi="Arial" w:cs="Arial"/>
          <w:i/>
          <w:sz w:val="21"/>
          <w:szCs w:val="21"/>
        </w:rPr>
        <w:t>amounts</w:t>
      </w:r>
      <w:proofErr w:type="gramEnd"/>
      <w:r w:rsidRPr="00327D64">
        <w:rPr>
          <w:rFonts w:ascii="Arial" w:hAnsi="Arial" w:cs="Arial"/>
          <w:i/>
          <w:sz w:val="21"/>
          <w:szCs w:val="21"/>
        </w:rPr>
        <w:t xml:space="preserve"> to a declaration of intent to do precisely that which the statute prohibits.”</w:t>
      </w:r>
    </w:p>
    <w:p w14:paraId="06AF636D" w14:textId="77777777" w:rsidR="00553A93" w:rsidRPr="00327D64" w:rsidRDefault="00553A93" w:rsidP="00553A93">
      <w:pPr>
        <w:spacing w:line="240" w:lineRule="auto"/>
        <w:ind w:left="567" w:right="418"/>
        <w:jc w:val="both"/>
        <w:rPr>
          <w:rFonts w:ascii="Arial" w:hAnsi="Arial" w:cs="Arial"/>
          <w:sz w:val="21"/>
          <w:szCs w:val="21"/>
        </w:rPr>
      </w:pPr>
    </w:p>
    <w:p w14:paraId="118602ED" w14:textId="77777777" w:rsidR="00553A93" w:rsidRPr="00327D64" w:rsidRDefault="00553A93" w:rsidP="00553A93">
      <w:pPr>
        <w:spacing w:line="240" w:lineRule="auto"/>
        <w:ind w:left="567" w:right="418"/>
        <w:jc w:val="both"/>
        <w:rPr>
          <w:rFonts w:ascii="Arial" w:hAnsi="Arial" w:cs="Arial"/>
          <w:sz w:val="21"/>
          <w:szCs w:val="21"/>
        </w:rPr>
      </w:pPr>
      <w:r w:rsidRPr="00327D64">
        <w:rPr>
          <w:rFonts w:ascii="Arial" w:hAnsi="Arial" w:cs="Arial"/>
          <w:sz w:val="21"/>
          <w:szCs w:val="21"/>
        </w:rPr>
        <w:t xml:space="preserve">Faced with that, the Government said that younger firefighters would not yet have any settled intentions regarding their retirement, and could fairly be expected to be more flexible in their retirement planning. Our legal team’s response was to ask what exactly could younger firefighters </w:t>
      </w:r>
      <w:proofErr w:type="gramStart"/>
      <w:r w:rsidRPr="00327D64">
        <w:rPr>
          <w:rFonts w:ascii="Arial" w:hAnsi="Arial" w:cs="Arial"/>
          <w:sz w:val="21"/>
          <w:szCs w:val="21"/>
        </w:rPr>
        <w:t>do?</w:t>
      </w:r>
      <w:proofErr w:type="gramEnd"/>
      <w:r w:rsidRPr="00327D64">
        <w:rPr>
          <w:rFonts w:ascii="Arial" w:hAnsi="Arial" w:cs="Arial"/>
          <w:sz w:val="21"/>
          <w:szCs w:val="21"/>
        </w:rPr>
        <w:t xml:space="preserve"> Either they would have to start to save a small fortune to replace the pension taken away from them or they would simply have to get used to being poorer in retirement. Saying someone has more time to adjust is just another way of saying they are younger.</w:t>
      </w:r>
    </w:p>
    <w:p w14:paraId="5D2AE5A9" w14:textId="77777777" w:rsidR="00553A93" w:rsidRPr="00327D64" w:rsidRDefault="00553A93" w:rsidP="00553A93">
      <w:pPr>
        <w:spacing w:line="240" w:lineRule="auto"/>
        <w:ind w:left="567" w:right="418"/>
        <w:jc w:val="both"/>
        <w:rPr>
          <w:rFonts w:ascii="Arial" w:hAnsi="Arial" w:cs="Arial"/>
          <w:sz w:val="21"/>
          <w:szCs w:val="21"/>
        </w:rPr>
      </w:pPr>
    </w:p>
    <w:p w14:paraId="51B95AA3" w14:textId="77777777" w:rsidR="00553A93" w:rsidRPr="00327D64" w:rsidRDefault="00553A93" w:rsidP="00553A93">
      <w:pPr>
        <w:spacing w:line="240" w:lineRule="auto"/>
        <w:ind w:left="567" w:right="418"/>
        <w:jc w:val="both"/>
        <w:rPr>
          <w:rFonts w:ascii="Arial" w:hAnsi="Arial" w:cs="Arial"/>
          <w:sz w:val="21"/>
          <w:szCs w:val="21"/>
        </w:rPr>
      </w:pPr>
      <w:r w:rsidRPr="00327D64">
        <w:rPr>
          <w:rFonts w:ascii="Arial" w:hAnsi="Arial" w:cs="Arial"/>
          <w:sz w:val="21"/>
          <w:szCs w:val="21"/>
        </w:rPr>
        <w:t>The Government ran the same argument in the judges’ case, and lost.</w:t>
      </w:r>
    </w:p>
    <w:p w14:paraId="4ED6FBAD" w14:textId="77777777" w:rsidR="00553A93" w:rsidRPr="00327D64" w:rsidRDefault="00553A93" w:rsidP="00553A93">
      <w:pPr>
        <w:spacing w:line="240" w:lineRule="auto"/>
        <w:ind w:left="567" w:right="418"/>
        <w:jc w:val="both"/>
        <w:rPr>
          <w:rFonts w:ascii="Arial" w:hAnsi="Arial" w:cs="Arial"/>
          <w:sz w:val="21"/>
          <w:szCs w:val="21"/>
        </w:rPr>
      </w:pPr>
    </w:p>
    <w:p w14:paraId="2881FB3C" w14:textId="77777777" w:rsidR="00553A93" w:rsidRPr="00327D64" w:rsidRDefault="00553A93" w:rsidP="00553A93">
      <w:pPr>
        <w:spacing w:line="240" w:lineRule="auto"/>
        <w:ind w:left="567" w:right="418"/>
        <w:jc w:val="both"/>
        <w:rPr>
          <w:rFonts w:ascii="Arial" w:hAnsi="Arial" w:cs="Arial"/>
          <w:sz w:val="21"/>
          <w:szCs w:val="21"/>
        </w:rPr>
      </w:pPr>
      <w:r w:rsidRPr="00327D64">
        <w:rPr>
          <w:rFonts w:ascii="Arial" w:hAnsi="Arial" w:cs="Arial"/>
          <w:sz w:val="21"/>
          <w:szCs w:val="21"/>
        </w:rPr>
        <w:t>The Government also said that it has a legitimate concern to ensure that pensions are affordable, and if the available resources are limited then hard choices might be made which discriminate but which are nonetheless justifiable.</w:t>
      </w:r>
    </w:p>
    <w:p w14:paraId="1D8FE90B" w14:textId="77777777" w:rsidR="00553A93" w:rsidRPr="00327D64" w:rsidRDefault="00553A93" w:rsidP="00553A93">
      <w:pPr>
        <w:spacing w:line="240" w:lineRule="auto"/>
        <w:ind w:left="567" w:right="418"/>
        <w:jc w:val="both"/>
        <w:rPr>
          <w:rFonts w:ascii="Arial" w:hAnsi="Arial" w:cs="Arial"/>
          <w:sz w:val="21"/>
          <w:szCs w:val="21"/>
        </w:rPr>
      </w:pPr>
    </w:p>
    <w:p w14:paraId="34EBFFF9" w14:textId="77777777" w:rsidR="00553A93" w:rsidRPr="00327D64" w:rsidRDefault="00553A93" w:rsidP="00553A93">
      <w:pPr>
        <w:spacing w:line="240" w:lineRule="auto"/>
        <w:ind w:left="567" w:right="418"/>
        <w:jc w:val="both"/>
        <w:rPr>
          <w:rFonts w:ascii="Arial" w:hAnsi="Arial" w:cs="Arial"/>
          <w:sz w:val="21"/>
          <w:szCs w:val="21"/>
        </w:rPr>
      </w:pPr>
      <w:r w:rsidRPr="00327D64">
        <w:rPr>
          <w:rFonts w:ascii="Arial" w:hAnsi="Arial" w:cs="Arial"/>
          <w:sz w:val="21"/>
          <w:szCs w:val="21"/>
        </w:rPr>
        <w:t>There are two problems with that argument. The first is that to justify age discrimination, the legitimate aim has to be something which amounts to a social policy objective such as smoothing distortions in the labour market, enabling younger workers to enter it, or allowing older workers to retire with dignity. Saving money is not such an object.</w:t>
      </w:r>
    </w:p>
    <w:p w14:paraId="5CC7B70A" w14:textId="77777777" w:rsidR="00553A93" w:rsidRDefault="00553A93" w:rsidP="00553A93">
      <w:pPr>
        <w:spacing w:line="240" w:lineRule="auto"/>
        <w:ind w:left="567" w:right="418"/>
        <w:jc w:val="both"/>
        <w:rPr>
          <w:rFonts w:ascii="Arial" w:hAnsi="Arial" w:cs="Arial"/>
          <w:sz w:val="21"/>
          <w:szCs w:val="21"/>
        </w:rPr>
      </w:pPr>
    </w:p>
    <w:p w14:paraId="74C5F4B0" w14:textId="77777777" w:rsidR="00327D64" w:rsidRPr="00327D64" w:rsidRDefault="00327D64" w:rsidP="00327D64">
      <w:pPr>
        <w:spacing w:line="240" w:lineRule="auto"/>
        <w:ind w:left="567" w:right="418"/>
        <w:jc w:val="right"/>
        <w:rPr>
          <w:rFonts w:ascii="Arial" w:hAnsi="Arial" w:cs="Arial"/>
          <w:sz w:val="21"/>
          <w:szCs w:val="21"/>
        </w:rPr>
      </w:pPr>
      <w:proofErr w:type="spellStart"/>
      <w:r>
        <w:rPr>
          <w:rFonts w:ascii="Arial" w:hAnsi="Arial" w:cs="Arial"/>
          <w:sz w:val="21"/>
          <w:szCs w:val="21"/>
        </w:rPr>
        <w:t>Contd</w:t>
      </w:r>
      <w:proofErr w:type="spellEnd"/>
      <w:r>
        <w:rPr>
          <w:rFonts w:ascii="Arial" w:hAnsi="Arial" w:cs="Arial"/>
          <w:sz w:val="21"/>
          <w:szCs w:val="21"/>
        </w:rPr>
        <w:t>/3…</w:t>
      </w:r>
    </w:p>
    <w:p w14:paraId="69490004" w14:textId="77777777" w:rsidR="00327D64" w:rsidRDefault="00327D64">
      <w:pPr>
        <w:spacing w:line="240" w:lineRule="auto"/>
        <w:rPr>
          <w:rFonts w:ascii="Arial" w:hAnsi="Arial" w:cs="Arial"/>
          <w:sz w:val="21"/>
          <w:szCs w:val="21"/>
        </w:rPr>
      </w:pPr>
      <w:r>
        <w:rPr>
          <w:rFonts w:ascii="Arial" w:hAnsi="Arial" w:cs="Arial"/>
          <w:sz w:val="21"/>
          <w:szCs w:val="21"/>
        </w:rPr>
        <w:br w:type="page"/>
      </w:r>
    </w:p>
    <w:p w14:paraId="309291DD" w14:textId="77777777" w:rsidR="00327D64" w:rsidRDefault="00327D64" w:rsidP="00327D64">
      <w:pPr>
        <w:spacing w:line="240" w:lineRule="auto"/>
        <w:ind w:left="567" w:right="418"/>
        <w:jc w:val="center"/>
        <w:rPr>
          <w:rFonts w:ascii="Arial" w:hAnsi="Arial" w:cs="Arial"/>
          <w:sz w:val="21"/>
          <w:szCs w:val="21"/>
        </w:rPr>
      </w:pPr>
      <w:r>
        <w:rPr>
          <w:rFonts w:ascii="Arial" w:hAnsi="Arial" w:cs="Arial"/>
          <w:sz w:val="21"/>
          <w:szCs w:val="21"/>
        </w:rPr>
        <w:lastRenderedPageBreak/>
        <w:t>-3-</w:t>
      </w:r>
    </w:p>
    <w:p w14:paraId="01F2A128" w14:textId="77777777" w:rsidR="00327D64" w:rsidRDefault="00327D64" w:rsidP="00553A93">
      <w:pPr>
        <w:spacing w:line="240" w:lineRule="auto"/>
        <w:ind w:left="567" w:right="418"/>
        <w:jc w:val="both"/>
        <w:rPr>
          <w:rFonts w:ascii="Arial" w:hAnsi="Arial" w:cs="Arial"/>
          <w:sz w:val="21"/>
          <w:szCs w:val="21"/>
        </w:rPr>
      </w:pPr>
    </w:p>
    <w:p w14:paraId="541D3526" w14:textId="77777777" w:rsidR="00553A93" w:rsidRPr="00327D64" w:rsidRDefault="00553A93" w:rsidP="00553A93">
      <w:pPr>
        <w:spacing w:line="240" w:lineRule="auto"/>
        <w:ind w:left="567" w:right="418"/>
        <w:jc w:val="both"/>
        <w:rPr>
          <w:rFonts w:ascii="Arial" w:hAnsi="Arial" w:cs="Arial"/>
          <w:sz w:val="21"/>
          <w:szCs w:val="21"/>
        </w:rPr>
      </w:pPr>
      <w:r w:rsidRPr="00327D64">
        <w:rPr>
          <w:rFonts w:ascii="Arial" w:hAnsi="Arial" w:cs="Arial"/>
          <w:sz w:val="21"/>
          <w:szCs w:val="21"/>
        </w:rPr>
        <w:t>The second is that if resources are limited they need to be targeted, and as it happens the Government’s plan targeted them at members who have already accrued most of their pension and who therefore, it can be argued, need protection the least.</w:t>
      </w:r>
    </w:p>
    <w:p w14:paraId="7F8CE6CB" w14:textId="77777777" w:rsidR="00553A93" w:rsidRPr="00327D64" w:rsidRDefault="00553A93" w:rsidP="00553A93">
      <w:pPr>
        <w:spacing w:line="240" w:lineRule="auto"/>
        <w:ind w:left="567" w:right="418"/>
        <w:jc w:val="both"/>
        <w:rPr>
          <w:rFonts w:ascii="Arial" w:hAnsi="Arial" w:cs="Arial"/>
          <w:sz w:val="21"/>
          <w:szCs w:val="21"/>
        </w:rPr>
      </w:pPr>
    </w:p>
    <w:p w14:paraId="5B7EF17B" w14:textId="77777777" w:rsidR="00553A93" w:rsidRPr="00327D64" w:rsidRDefault="00553A93" w:rsidP="00553A93">
      <w:pPr>
        <w:spacing w:line="240" w:lineRule="auto"/>
        <w:ind w:left="567" w:right="418"/>
        <w:jc w:val="both"/>
        <w:rPr>
          <w:rFonts w:ascii="Arial" w:hAnsi="Arial" w:cs="Arial"/>
          <w:sz w:val="21"/>
          <w:szCs w:val="21"/>
        </w:rPr>
      </w:pPr>
      <w:r w:rsidRPr="00327D64">
        <w:rPr>
          <w:rFonts w:ascii="Arial" w:hAnsi="Arial" w:cs="Arial"/>
          <w:sz w:val="21"/>
          <w:szCs w:val="21"/>
        </w:rPr>
        <w:t>The Government ran the same argument in the judges’ case, and lost.</w:t>
      </w:r>
    </w:p>
    <w:p w14:paraId="3002DFB7" w14:textId="77777777" w:rsidR="00553A93" w:rsidRPr="00327D64" w:rsidRDefault="00553A93" w:rsidP="00553A93">
      <w:pPr>
        <w:spacing w:line="240" w:lineRule="auto"/>
        <w:ind w:left="567" w:right="418"/>
        <w:jc w:val="both"/>
        <w:rPr>
          <w:rFonts w:ascii="Arial" w:hAnsi="Arial" w:cs="Arial"/>
          <w:sz w:val="21"/>
          <w:szCs w:val="21"/>
        </w:rPr>
      </w:pPr>
    </w:p>
    <w:p w14:paraId="794D35C3" w14:textId="77777777" w:rsidR="00553A93" w:rsidRPr="00327D64" w:rsidRDefault="00553A93" w:rsidP="00553A93">
      <w:pPr>
        <w:spacing w:line="240" w:lineRule="auto"/>
        <w:ind w:left="567" w:right="418"/>
        <w:jc w:val="both"/>
        <w:rPr>
          <w:rFonts w:ascii="Arial" w:hAnsi="Arial" w:cs="Arial"/>
          <w:sz w:val="21"/>
          <w:szCs w:val="21"/>
        </w:rPr>
      </w:pPr>
      <w:r w:rsidRPr="00327D64">
        <w:rPr>
          <w:rFonts w:ascii="Arial" w:hAnsi="Arial" w:cs="Arial"/>
          <w:sz w:val="21"/>
          <w:szCs w:val="21"/>
        </w:rPr>
        <w:t>The Fire and Rescue Authorities, as the employers, were also Respondents to the claims.  They came up with a different reason which, they said, amounts to a “legitimate aim”. They said that there is a perceived need to improve the “fitness culture” (as they put it) in the fire and rescue service; that would take time; and protecting older firefighters from the struggle to improve and maintain their fitness by allowing them to retire at age 50-55 was a legitimate aim.</w:t>
      </w:r>
    </w:p>
    <w:p w14:paraId="22146238" w14:textId="77777777" w:rsidR="00553A93" w:rsidRPr="00327D64" w:rsidRDefault="00553A93" w:rsidP="00553A93">
      <w:pPr>
        <w:spacing w:line="240" w:lineRule="auto"/>
        <w:ind w:left="567" w:right="418"/>
        <w:jc w:val="both"/>
        <w:rPr>
          <w:rFonts w:ascii="Arial" w:hAnsi="Arial" w:cs="Arial"/>
          <w:sz w:val="21"/>
          <w:szCs w:val="21"/>
        </w:rPr>
      </w:pPr>
    </w:p>
    <w:p w14:paraId="0308B2DF" w14:textId="77777777" w:rsidR="00553A93" w:rsidRPr="00327D64" w:rsidRDefault="00553A93" w:rsidP="00553A93">
      <w:pPr>
        <w:spacing w:line="240" w:lineRule="auto"/>
        <w:ind w:left="567" w:right="418"/>
        <w:jc w:val="both"/>
        <w:rPr>
          <w:rFonts w:ascii="Arial" w:hAnsi="Arial" w:cs="Arial"/>
          <w:sz w:val="21"/>
          <w:szCs w:val="21"/>
        </w:rPr>
      </w:pPr>
      <w:r w:rsidRPr="00327D64">
        <w:rPr>
          <w:rFonts w:ascii="Arial" w:hAnsi="Arial" w:cs="Arial"/>
          <w:sz w:val="21"/>
          <w:szCs w:val="21"/>
        </w:rPr>
        <w:t>That won’t wash for two reasons. First, the evidence shows that younger and older firefighters will all struggle if they were not recruited at an appropriate fitness standard. Secondly, that’s not what anyone said at the time, and it’s not what the Westminster and Welsh Governments are arguing now.</w:t>
      </w:r>
    </w:p>
    <w:p w14:paraId="7FC2D526" w14:textId="77777777" w:rsidR="00553A93" w:rsidRPr="00327D64" w:rsidRDefault="00553A93" w:rsidP="00553A93">
      <w:pPr>
        <w:spacing w:line="240" w:lineRule="auto"/>
        <w:ind w:left="567" w:right="418"/>
        <w:jc w:val="both"/>
        <w:rPr>
          <w:rFonts w:ascii="Arial" w:hAnsi="Arial" w:cs="Arial"/>
          <w:sz w:val="21"/>
          <w:szCs w:val="21"/>
        </w:rPr>
      </w:pPr>
    </w:p>
    <w:p w14:paraId="7077FF3A" w14:textId="77777777" w:rsidR="00553A93" w:rsidRPr="00327D64" w:rsidRDefault="00553A93" w:rsidP="00553A93">
      <w:pPr>
        <w:spacing w:line="240" w:lineRule="auto"/>
        <w:ind w:left="567" w:right="418"/>
        <w:jc w:val="both"/>
        <w:rPr>
          <w:rFonts w:ascii="Arial" w:hAnsi="Arial" w:cs="Arial"/>
          <w:sz w:val="21"/>
          <w:szCs w:val="21"/>
        </w:rPr>
      </w:pPr>
      <w:r w:rsidRPr="00327D64">
        <w:rPr>
          <w:rFonts w:ascii="Arial" w:hAnsi="Arial" w:cs="Arial"/>
          <w:sz w:val="21"/>
          <w:szCs w:val="21"/>
        </w:rPr>
        <w:t>In short, the Governments (and the employers) had to come up with a clear and precise answer to the question “why did you do this?” What came out was not clear or precise, and essentially amounted to a decision to discriminate against young firefighters because it felt like the right thing to do. Going back to the decision in the judges’ case, this amounts to a declaration of an intention to do precisely what the Equality Act says the Government is not allowed to do.</w:t>
      </w:r>
    </w:p>
    <w:p w14:paraId="46873E8B" w14:textId="77777777" w:rsidR="00553A93" w:rsidRPr="00327D64" w:rsidRDefault="00553A93" w:rsidP="00553A93">
      <w:pPr>
        <w:spacing w:line="240" w:lineRule="auto"/>
        <w:ind w:left="567" w:right="418"/>
        <w:jc w:val="both"/>
        <w:rPr>
          <w:rFonts w:ascii="Arial" w:hAnsi="Arial" w:cs="Arial"/>
          <w:b/>
          <w:sz w:val="21"/>
          <w:szCs w:val="21"/>
        </w:rPr>
      </w:pPr>
    </w:p>
    <w:p w14:paraId="4D7738AE" w14:textId="77777777" w:rsidR="00553A93" w:rsidRPr="00327D64" w:rsidRDefault="00553A93" w:rsidP="00553A93">
      <w:pPr>
        <w:spacing w:line="240" w:lineRule="auto"/>
        <w:ind w:left="567" w:right="418"/>
        <w:jc w:val="both"/>
        <w:rPr>
          <w:rFonts w:ascii="Arial" w:hAnsi="Arial" w:cs="Arial"/>
          <w:b/>
          <w:sz w:val="21"/>
          <w:szCs w:val="21"/>
        </w:rPr>
      </w:pPr>
      <w:r w:rsidRPr="00327D64">
        <w:rPr>
          <w:rFonts w:ascii="Arial" w:hAnsi="Arial" w:cs="Arial"/>
          <w:b/>
          <w:sz w:val="21"/>
          <w:szCs w:val="21"/>
        </w:rPr>
        <w:t>Was the Government’s attempt to achieve its aims “appropriate and reasonably necessary”?</w:t>
      </w:r>
    </w:p>
    <w:p w14:paraId="71C65169" w14:textId="77777777" w:rsidR="00553A93" w:rsidRPr="00327D64" w:rsidRDefault="00553A93" w:rsidP="00553A93">
      <w:pPr>
        <w:spacing w:line="240" w:lineRule="auto"/>
        <w:ind w:left="567" w:right="418"/>
        <w:jc w:val="both"/>
        <w:rPr>
          <w:rFonts w:ascii="Arial" w:hAnsi="Arial" w:cs="Arial"/>
          <w:sz w:val="21"/>
          <w:szCs w:val="21"/>
        </w:rPr>
      </w:pPr>
    </w:p>
    <w:p w14:paraId="602E200E" w14:textId="77777777" w:rsidR="00553A93" w:rsidRPr="00327D64" w:rsidRDefault="00553A93" w:rsidP="00553A93">
      <w:pPr>
        <w:spacing w:line="240" w:lineRule="auto"/>
        <w:ind w:left="567" w:right="418"/>
        <w:jc w:val="both"/>
        <w:rPr>
          <w:rFonts w:ascii="Arial" w:hAnsi="Arial" w:cs="Arial"/>
          <w:sz w:val="21"/>
          <w:szCs w:val="21"/>
        </w:rPr>
      </w:pPr>
      <w:r w:rsidRPr="00327D64">
        <w:rPr>
          <w:rFonts w:ascii="Arial" w:hAnsi="Arial" w:cs="Arial"/>
          <w:sz w:val="21"/>
          <w:szCs w:val="21"/>
        </w:rPr>
        <w:t>The Government does not get on to this question unless it satisfies the Tribunal that it had a legitimate aim in mind. We have argued that it cannot cross that hurdle, for the same reasons it didn’t in the judges’ cases.</w:t>
      </w:r>
    </w:p>
    <w:p w14:paraId="64909D1D" w14:textId="77777777" w:rsidR="00553A93" w:rsidRPr="00327D64" w:rsidRDefault="00553A93" w:rsidP="00553A93">
      <w:pPr>
        <w:spacing w:line="240" w:lineRule="auto"/>
        <w:ind w:left="567" w:right="418"/>
        <w:jc w:val="both"/>
        <w:rPr>
          <w:rFonts w:ascii="Arial" w:hAnsi="Arial" w:cs="Arial"/>
          <w:sz w:val="21"/>
          <w:szCs w:val="21"/>
        </w:rPr>
      </w:pPr>
    </w:p>
    <w:p w14:paraId="1AE84E2F" w14:textId="77777777" w:rsidR="00553A93" w:rsidRPr="00327D64" w:rsidRDefault="00553A93" w:rsidP="00553A93">
      <w:pPr>
        <w:spacing w:line="240" w:lineRule="auto"/>
        <w:ind w:left="567" w:right="418"/>
        <w:jc w:val="both"/>
        <w:rPr>
          <w:rFonts w:ascii="Arial" w:hAnsi="Arial" w:cs="Arial"/>
          <w:sz w:val="21"/>
          <w:szCs w:val="21"/>
        </w:rPr>
      </w:pPr>
      <w:r w:rsidRPr="00327D64">
        <w:rPr>
          <w:rFonts w:ascii="Arial" w:hAnsi="Arial" w:cs="Arial"/>
          <w:sz w:val="21"/>
          <w:szCs w:val="21"/>
        </w:rPr>
        <w:t>Its attempts to do so make interesting reading however. This test is essentially a balancing exercise. How badly are younger firefighters affected, and how important was the Government’s “legitimate aim”?</w:t>
      </w:r>
    </w:p>
    <w:p w14:paraId="5D0C2316" w14:textId="77777777" w:rsidR="00553A93" w:rsidRPr="00327D64" w:rsidRDefault="00553A93" w:rsidP="00553A93">
      <w:pPr>
        <w:spacing w:line="240" w:lineRule="auto"/>
        <w:ind w:left="567" w:right="418"/>
        <w:jc w:val="both"/>
        <w:rPr>
          <w:rFonts w:ascii="Arial" w:hAnsi="Arial" w:cs="Arial"/>
          <w:sz w:val="21"/>
          <w:szCs w:val="21"/>
        </w:rPr>
      </w:pPr>
    </w:p>
    <w:p w14:paraId="35AADDCE" w14:textId="77777777" w:rsidR="00553A93" w:rsidRPr="00327D64" w:rsidRDefault="00553A93" w:rsidP="00553A93">
      <w:pPr>
        <w:spacing w:line="240" w:lineRule="auto"/>
        <w:ind w:left="567" w:right="418"/>
        <w:jc w:val="both"/>
        <w:rPr>
          <w:rFonts w:ascii="Arial" w:hAnsi="Arial" w:cs="Arial"/>
          <w:sz w:val="21"/>
          <w:szCs w:val="21"/>
        </w:rPr>
      </w:pPr>
      <w:r w:rsidRPr="00327D64">
        <w:rPr>
          <w:rFonts w:ascii="Arial" w:hAnsi="Arial" w:cs="Arial"/>
          <w:sz w:val="21"/>
          <w:szCs w:val="21"/>
        </w:rPr>
        <w:t>What came out was that the Government did not conduct any real analysis as to how damaging the new 2015 Scheme is. It didn’t do so for the judges either. It was more concerned with ensuring that the same transitional protections applied in all of the public sector schemes. In our view, it did not do the basic homework and it lost on this point in the judges’ case for that reason. We believe it should lose the point in our cases too.</w:t>
      </w:r>
    </w:p>
    <w:p w14:paraId="770C075E" w14:textId="77777777" w:rsidR="00553A93" w:rsidRPr="00327D64" w:rsidRDefault="00553A93" w:rsidP="00553A93">
      <w:pPr>
        <w:spacing w:line="240" w:lineRule="auto"/>
        <w:ind w:left="567" w:right="418"/>
        <w:jc w:val="both"/>
        <w:rPr>
          <w:rFonts w:ascii="Arial" w:hAnsi="Arial" w:cs="Arial"/>
          <w:sz w:val="21"/>
          <w:szCs w:val="21"/>
        </w:rPr>
      </w:pPr>
    </w:p>
    <w:p w14:paraId="238391B1" w14:textId="77777777" w:rsidR="00553A93" w:rsidRPr="00327D64" w:rsidRDefault="00553A93" w:rsidP="00553A93">
      <w:pPr>
        <w:spacing w:line="240" w:lineRule="auto"/>
        <w:ind w:left="567" w:right="418"/>
        <w:jc w:val="both"/>
        <w:rPr>
          <w:rFonts w:ascii="Arial" w:hAnsi="Arial" w:cs="Arial"/>
          <w:sz w:val="21"/>
          <w:szCs w:val="21"/>
        </w:rPr>
      </w:pPr>
      <w:r w:rsidRPr="00327D64">
        <w:rPr>
          <w:rFonts w:ascii="Arial" w:hAnsi="Arial" w:cs="Arial"/>
          <w:sz w:val="21"/>
          <w:szCs w:val="21"/>
        </w:rPr>
        <w:t xml:space="preserve">More interesting for our campaign is the work that the Government </w:t>
      </w:r>
      <w:r w:rsidRPr="00327D64">
        <w:rPr>
          <w:rFonts w:ascii="Arial" w:hAnsi="Arial" w:cs="Arial"/>
          <w:i/>
          <w:sz w:val="21"/>
          <w:szCs w:val="21"/>
        </w:rPr>
        <w:t>did</w:t>
      </w:r>
      <w:r w:rsidRPr="00327D64">
        <w:rPr>
          <w:rFonts w:ascii="Arial" w:hAnsi="Arial" w:cs="Arial"/>
          <w:sz w:val="21"/>
          <w:szCs w:val="21"/>
        </w:rPr>
        <w:t xml:space="preserve"> do when it looked at how workable the new 2015 Scheme is. </w:t>
      </w:r>
    </w:p>
    <w:p w14:paraId="0979068D" w14:textId="77777777" w:rsidR="00553A93" w:rsidRPr="00327D64" w:rsidRDefault="00553A93" w:rsidP="00553A93">
      <w:pPr>
        <w:spacing w:line="240" w:lineRule="auto"/>
        <w:ind w:left="567" w:right="418"/>
        <w:jc w:val="both"/>
        <w:rPr>
          <w:rFonts w:ascii="Arial" w:hAnsi="Arial" w:cs="Arial"/>
          <w:sz w:val="21"/>
          <w:szCs w:val="21"/>
        </w:rPr>
      </w:pPr>
    </w:p>
    <w:p w14:paraId="02FCFB22" w14:textId="75E7C5D4" w:rsidR="00553A93" w:rsidRPr="00327D64" w:rsidRDefault="00553A93" w:rsidP="00553A93">
      <w:pPr>
        <w:spacing w:line="240" w:lineRule="auto"/>
        <w:ind w:left="567" w:right="418"/>
        <w:jc w:val="both"/>
        <w:rPr>
          <w:rFonts w:ascii="Arial" w:hAnsi="Arial" w:cs="Arial"/>
          <w:sz w:val="21"/>
          <w:szCs w:val="21"/>
        </w:rPr>
      </w:pPr>
      <w:r w:rsidRPr="00327D64">
        <w:rPr>
          <w:rFonts w:ascii="Arial" w:hAnsi="Arial" w:cs="Arial"/>
          <w:sz w:val="21"/>
          <w:szCs w:val="21"/>
        </w:rPr>
        <w:t xml:space="preserve">The DCLG (which was then the responsible Government department) looked at the Williams review and concluded that </w:t>
      </w:r>
      <w:r w:rsidRPr="00477631">
        <w:rPr>
          <w:rFonts w:ascii="Arial" w:hAnsi="Arial" w:cs="Arial"/>
          <w:sz w:val="21"/>
          <w:szCs w:val="21"/>
        </w:rPr>
        <w:t xml:space="preserve">there is a severe risk that the averagely fit firefighter will not be able to continue working until age 60. (This was </w:t>
      </w:r>
      <w:r w:rsidR="00477631" w:rsidRPr="00477631">
        <w:rPr>
          <w:rFonts w:ascii="Arial" w:hAnsi="Arial" w:cs="Arial"/>
          <w:sz w:val="21"/>
          <w:szCs w:val="21"/>
        </w:rPr>
        <w:t xml:space="preserve">a </w:t>
      </w:r>
      <w:r w:rsidRPr="00477631">
        <w:rPr>
          <w:rFonts w:ascii="Arial" w:hAnsi="Arial" w:cs="Arial"/>
          <w:sz w:val="21"/>
          <w:szCs w:val="21"/>
        </w:rPr>
        <w:t>point we made consistently</w:t>
      </w:r>
      <w:r w:rsidRPr="00327D64">
        <w:rPr>
          <w:rFonts w:ascii="Arial" w:hAnsi="Arial" w:cs="Arial"/>
          <w:sz w:val="21"/>
          <w:szCs w:val="21"/>
        </w:rPr>
        <w:t>). DCLG pointed that out to the Treasury. The Treasury refused to change its position because it did not want to rock the boat in relation to the changes it was forcing through across the public sector pension schemes. Consistency was more important than realism to them.</w:t>
      </w:r>
    </w:p>
    <w:p w14:paraId="3E3B0BC3" w14:textId="77777777" w:rsidR="00553A93" w:rsidRPr="00327D64" w:rsidRDefault="00553A93" w:rsidP="00553A93">
      <w:pPr>
        <w:spacing w:line="240" w:lineRule="auto"/>
        <w:ind w:left="567" w:right="418"/>
        <w:jc w:val="both"/>
        <w:rPr>
          <w:rFonts w:ascii="Arial" w:hAnsi="Arial" w:cs="Arial"/>
          <w:b/>
          <w:sz w:val="21"/>
          <w:szCs w:val="21"/>
        </w:rPr>
      </w:pPr>
    </w:p>
    <w:p w14:paraId="7A3F0B75" w14:textId="77777777" w:rsidR="00553A93" w:rsidRPr="00327D64" w:rsidRDefault="00553A93" w:rsidP="00553A93">
      <w:pPr>
        <w:spacing w:line="240" w:lineRule="auto"/>
        <w:ind w:left="567" w:right="418"/>
        <w:jc w:val="both"/>
        <w:rPr>
          <w:rFonts w:ascii="Arial" w:hAnsi="Arial" w:cs="Arial"/>
          <w:b/>
          <w:sz w:val="21"/>
          <w:szCs w:val="21"/>
        </w:rPr>
      </w:pPr>
      <w:r w:rsidRPr="00327D64">
        <w:rPr>
          <w:rFonts w:ascii="Arial" w:hAnsi="Arial" w:cs="Arial"/>
          <w:b/>
          <w:sz w:val="21"/>
          <w:szCs w:val="21"/>
        </w:rPr>
        <w:t>What happens next?</w:t>
      </w:r>
    </w:p>
    <w:p w14:paraId="5FA7939E" w14:textId="77777777" w:rsidR="00553A93" w:rsidRPr="00327D64" w:rsidRDefault="00553A93" w:rsidP="00553A93">
      <w:pPr>
        <w:spacing w:line="240" w:lineRule="auto"/>
        <w:ind w:left="567" w:right="418"/>
        <w:jc w:val="both"/>
        <w:rPr>
          <w:rFonts w:ascii="Arial" w:hAnsi="Arial" w:cs="Arial"/>
          <w:sz w:val="21"/>
          <w:szCs w:val="21"/>
        </w:rPr>
      </w:pPr>
    </w:p>
    <w:p w14:paraId="3AD70803" w14:textId="77777777" w:rsidR="00553A93" w:rsidRPr="00327D64" w:rsidRDefault="00553A93" w:rsidP="00553A93">
      <w:pPr>
        <w:spacing w:line="240" w:lineRule="auto"/>
        <w:ind w:left="567" w:right="418"/>
        <w:jc w:val="both"/>
        <w:rPr>
          <w:rFonts w:ascii="Arial" w:hAnsi="Arial" w:cs="Arial"/>
          <w:sz w:val="21"/>
          <w:szCs w:val="21"/>
        </w:rPr>
      </w:pPr>
      <w:r w:rsidRPr="00327D64">
        <w:rPr>
          <w:rFonts w:ascii="Arial" w:hAnsi="Arial" w:cs="Arial"/>
          <w:sz w:val="21"/>
          <w:szCs w:val="21"/>
        </w:rPr>
        <w:t>The Government said that it will appeal the judges’ case even before the decision was published. Our lawyers think that the decision stands up to scrutiny, but an appeal is still likely. It is also likely that the Government will appeal our cases as well if, as we hope, we are successful.</w:t>
      </w:r>
    </w:p>
    <w:p w14:paraId="665B3F58" w14:textId="77777777" w:rsidR="00553A93" w:rsidRDefault="00553A93" w:rsidP="00553A93">
      <w:pPr>
        <w:spacing w:line="240" w:lineRule="auto"/>
        <w:ind w:left="567" w:right="418"/>
        <w:jc w:val="both"/>
        <w:rPr>
          <w:rFonts w:ascii="Arial" w:hAnsi="Arial" w:cs="Arial"/>
          <w:sz w:val="21"/>
          <w:szCs w:val="21"/>
        </w:rPr>
      </w:pPr>
      <w:r w:rsidRPr="00327D64">
        <w:rPr>
          <w:rFonts w:ascii="Arial" w:hAnsi="Arial" w:cs="Arial"/>
          <w:sz w:val="21"/>
          <w:szCs w:val="21"/>
        </w:rPr>
        <w:t>We are now discussing with our lega</w:t>
      </w:r>
      <w:r w:rsidR="00327D64" w:rsidRPr="00327D64">
        <w:rPr>
          <w:rFonts w:ascii="Arial" w:hAnsi="Arial" w:cs="Arial"/>
          <w:sz w:val="21"/>
          <w:szCs w:val="21"/>
        </w:rPr>
        <w:t>l advisors the steps which the G</w:t>
      </w:r>
      <w:r w:rsidRPr="00327D64">
        <w:rPr>
          <w:rFonts w:ascii="Arial" w:hAnsi="Arial" w:cs="Arial"/>
          <w:sz w:val="21"/>
          <w:szCs w:val="21"/>
        </w:rPr>
        <w:t>overnment might take if we are successful, including an appeal and how they might have to address the discrimination which we hope to have proved to have been unlawful.</w:t>
      </w:r>
    </w:p>
    <w:p w14:paraId="5599EE28" w14:textId="77777777" w:rsidR="00327D64" w:rsidRDefault="00327D64" w:rsidP="00553A93">
      <w:pPr>
        <w:spacing w:line="240" w:lineRule="auto"/>
        <w:ind w:left="567" w:right="418"/>
        <w:jc w:val="both"/>
        <w:rPr>
          <w:rFonts w:ascii="Arial" w:hAnsi="Arial" w:cs="Arial"/>
          <w:sz w:val="21"/>
          <w:szCs w:val="21"/>
        </w:rPr>
      </w:pPr>
    </w:p>
    <w:p w14:paraId="0D52508C" w14:textId="77777777" w:rsidR="00327D64" w:rsidRPr="00327D64" w:rsidRDefault="00327D64" w:rsidP="00327D64">
      <w:pPr>
        <w:spacing w:line="240" w:lineRule="auto"/>
        <w:ind w:left="567" w:right="418"/>
        <w:jc w:val="right"/>
        <w:rPr>
          <w:rFonts w:ascii="Arial" w:hAnsi="Arial" w:cs="Arial"/>
          <w:sz w:val="21"/>
          <w:szCs w:val="21"/>
        </w:rPr>
      </w:pPr>
      <w:proofErr w:type="spellStart"/>
      <w:r>
        <w:rPr>
          <w:rFonts w:ascii="Arial" w:hAnsi="Arial" w:cs="Arial"/>
          <w:sz w:val="21"/>
          <w:szCs w:val="21"/>
        </w:rPr>
        <w:t>Contd</w:t>
      </w:r>
      <w:proofErr w:type="spellEnd"/>
      <w:r>
        <w:rPr>
          <w:rFonts w:ascii="Arial" w:hAnsi="Arial" w:cs="Arial"/>
          <w:sz w:val="21"/>
          <w:szCs w:val="21"/>
        </w:rPr>
        <w:t>/4…</w:t>
      </w:r>
    </w:p>
    <w:p w14:paraId="29E8C06F" w14:textId="77777777" w:rsidR="00327D64" w:rsidRPr="00327D64" w:rsidRDefault="00327D64" w:rsidP="00553A93">
      <w:pPr>
        <w:spacing w:line="240" w:lineRule="auto"/>
        <w:ind w:left="567" w:right="418"/>
        <w:jc w:val="both"/>
        <w:rPr>
          <w:rFonts w:ascii="Arial" w:hAnsi="Arial" w:cs="Arial"/>
          <w:sz w:val="21"/>
          <w:szCs w:val="21"/>
        </w:rPr>
      </w:pPr>
    </w:p>
    <w:p w14:paraId="612B374B" w14:textId="77777777" w:rsidR="00327D64" w:rsidRDefault="00327D64">
      <w:pPr>
        <w:spacing w:line="240" w:lineRule="auto"/>
        <w:rPr>
          <w:rFonts w:ascii="Arial" w:hAnsi="Arial" w:cs="Arial"/>
          <w:sz w:val="21"/>
          <w:szCs w:val="21"/>
        </w:rPr>
      </w:pPr>
      <w:r>
        <w:rPr>
          <w:rFonts w:ascii="Arial" w:hAnsi="Arial" w:cs="Arial"/>
          <w:sz w:val="21"/>
          <w:szCs w:val="21"/>
        </w:rPr>
        <w:br w:type="page"/>
      </w:r>
    </w:p>
    <w:p w14:paraId="51F51156" w14:textId="77777777" w:rsidR="00327D64" w:rsidRDefault="00327D64" w:rsidP="00327D64">
      <w:pPr>
        <w:spacing w:line="240" w:lineRule="auto"/>
        <w:ind w:left="567" w:right="418"/>
        <w:jc w:val="center"/>
        <w:rPr>
          <w:rFonts w:ascii="Arial" w:hAnsi="Arial" w:cs="Arial"/>
          <w:sz w:val="21"/>
          <w:szCs w:val="21"/>
        </w:rPr>
      </w:pPr>
      <w:r>
        <w:rPr>
          <w:rFonts w:ascii="Arial" w:hAnsi="Arial" w:cs="Arial"/>
          <w:sz w:val="21"/>
          <w:szCs w:val="21"/>
        </w:rPr>
        <w:lastRenderedPageBreak/>
        <w:t>-4-</w:t>
      </w:r>
    </w:p>
    <w:p w14:paraId="41A6E8F5" w14:textId="77777777" w:rsidR="00327D64" w:rsidRDefault="00327D64" w:rsidP="00553A93">
      <w:pPr>
        <w:spacing w:line="240" w:lineRule="auto"/>
        <w:ind w:left="567" w:right="418"/>
        <w:jc w:val="both"/>
        <w:rPr>
          <w:rFonts w:ascii="Arial" w:hAnsi="Arial" w:cs="Arial"/>
          <w:sz w:val="21"/>
          <w:szCs w:val="21"/>
        </w:rPr>
      </w:pPr>
    </w:p>
    <w:p w14:paraId="3B43DB3E" w14:textId="77777777" w:rsidR="00553A93" w:rsidRPr="00327D64" w:rsidRDefault="00553A93" w:rsidP="00553A93">
      <w:pPr>
        <w:spacing w:line="240" w:lineRule="auto"/>
        <w:ind w:left="567" w:right="418"/>
        <w:jc w:val="both"/>
        <w:rPr>
          <w:rFonts w:ascii="Arial" w:hAnsi="Arial" w:cs="Arial"/>
          <w:sz w:val="21"/>
          <w:szCs w:val="21"/>
        </w:rPr>
      </w:pPr>
      <w:r w:rsidRPr="00327D64">
        <w:rPr>
          <w:rFonts w:ascii="Arial" w:hAnsi="Arial" w:cs="Arial"/>
          <w:sz w:val="21"/>
          <w:szCs w:val="21"/>
        </w:rPr>
        <w:t>Obviously this is a complex case and will take time. We will keep FBU members informed as further information becomes available. It is worth noting that the FBU is the only fire service organisation challenging this outrageous attack on fire service pensions.</w:t>
      </w:r>
    </w:p>
    <w:p w14:paraId="353EA401" w14:textId="77777777" w:rsidR="00251EDE" w:rsidRPr="00327D64" w:rsidRDefault="00251EDE" w:rsidP="00553A93">
      <w:pPr>
        <w:tabs>
          <w:tab w:val="left" w:pos="9498"/>
          <w:tab w:val="left" w:pos="9923"/>
          <w:tab w:val="left" w:pos="10063"/>
        </w:tabs>
        <w:spacing w:line="240" w:lineRule="auto"/>
        <w:ind w:left="567" w:right="703"/>
        <w:jc w:val="both"/>
        <w:rPr>
          <w:rFonts w:ascii="Arial" w:hAnsi="Arial" w:cs="Arial"/>
          <w:color w:val="000000" w:themeColor="text1"/>
          <w:sz w:val="21"/>
          <w:szCs w:val="21"/>
        </w:rPr>
      </w:pPr>
    </w:p>
    <w:p w14:paraId="3F2682F8" w14:textId="77777777" w:rsidR="00E75087" w:rsidRPr="00327D64" w:rsidRDefault="00E75087" w:rsidP="00553A93">
      <w:pPr>
        <w:tabs>
          <w:tab w:val="left" w:pos="9498"/>
          <w:tab w:val="left" w:pos="9923"/>
          <w:tab w:val="left" w:pos="10063"/>
        </w:tabs>
        <w:spacing w:line="240" w:lineRule="auto"/>
        <w:ind w:left="567" w:right="703"/>
        <w:jc w:val="both"/>
        <w:rPr>
          <w:rFonts w:ascii="Arial" w:hAnsi="Arial" w:cs="Arial"/>
          <w:color w:val="000000" w:themeColor="text1"/>
          <w:sz w:val="21"/>
          <w:szCs w:val="21"/>
        </w:rPr>
      </w:pPr>
      <w:r w:rsidRPr="00327D64">
        <w:rPr>
          <w:rFonts w:ascii="Arial" w:hAnsi="Arial" w:cs="Arial"/>
          <w:color w:val="000000" w:themeColor="text1"/>
          <w:sz w:val="21"/>
          <w:szCs w:val="21"/>
        </w:rPr>
        <w:t>Best wishes.</w:t>
      </w:r>
    </w:p>
    <w:p w14:paraId="437B3E4F" w14:textId="77777777" w:rsidR="00251EDE" w:rsidRPr="00327D64" w:rsidRDefault="00251EDE" w:rsidP="00553A93">
      <w:pPr>
        <w:tabs>
          <w:tab w:val="left" w:pos="9498"/>
          <w:tab w:val="left" w:pos="9923"/>
          <w:tab w:val="left" w:pos="10063"/>
        </w:tabs>
        <w:spacing w:line="240" w:lineRule="auto"/>
        <w:ind w:left="567" w:right="703"/>
        <w:jc w:val="both"/>
        <w:rPr>
          <w:rFonts w:ascii="Arial" w:hAnsi="Arial" w:cs="Arial"/>
          <w:color w:val="000000" w:themeColor="text1"/>
          <w:sz w:val="21"/>
          <w:szCs w:val="21"/>
        </w:rPr>
      </w:pPr>
    </w:p>
    <w:p w14:paraId="6A122AD9" w14:textId="77777777" w:rsidR="00E75087" w:rsidRPr="00327D64" w:rsidRDefault="00E75087" w:rsidP="00553A93">
      <w:pPr>
        <w:tabs>
          <w:tab w:val="left" w:pos="9498"/>
          <w:tab w:val="left" w:pos="9923"/>
          <w:tab w:val="left" w:pos="10063"/>
        </w:tabs>
        <w:spacing w:line="240" w:lineRule="auto"/>
        <w:ind w:left="567" w:right="703"/>
        <w:jc w:val="both"/>
        <w:rPr>
          <w:rFonts w:ascii="Arial" w:hAnsi="Arial" w:cs="Arial"/>
          <w:color w:val="000000" w:themeColor="text1"/>
          <w:sz w:val="21"/>
          <w:szCs w:val="21"/>
        </w:rPr>
      </w:pPr>
      <w:r w:rsidRPr="00327D64">
        <w:rPr>
          <w:rFonts w:ascii="Arial" w:hAnsi="Arial" w:cs="Arial"/>
          <w:color w:val="000000" w:themeColor="text1"/>
          <w:sz w:val="21"/>
          <w:szCs w:val="21"/>
        </w:rPr>
        <w:t>Yours fraternally</w:t>
      </w:r>
    </w:p>
    <w:p w14:paraId="5602B1FA" w14:textId="77777777" w:rsidR="00251EDE" w:rsidRPr="00327D64" w:rsidRDefault="00251EDE" w:rsidP="00553A93">
      <w:pPr>
        <w:tabs>
          <w:tab w:val="left" w:pos="9498"/>
          <w:tab w:val="left" w:pos="9923"/>
          <w:tab w:val="left" w:pos="10063"/>
        </w:tabs>
        <w:spacing w:line="240" w:lineRule="auto"/>
        <w:ind w:left="567" w:right="703"/>
        <w:jc w:val="both"/>
        <w:rPr>
          <w:rFonts w:ascii="Arial" w:hAnsi="Arial" w:cs="Arial"/>
          <w:color w:val="000000" w:themeColor="text1"/>
          <w:sz w:val="21"/>
          <w:szCs w:val="21"/>
        </w:rPr>
      </w:pPr>
    </w:p>
    <w:p w14:paraId="4072BA48" w14:textId="77777777" w:rsidR="00E75087" w:rsidRPr="00327D64" w:rsidRDefault="00710CCE" w:rsidP="00553A93">
      <w:pPr>
        <w:tabs>
          <w:tab w:val="left" w:pos="9498"/>
          <w:tab w:val="left" w:pos="9923"/>
          <w:tab w:val="left" w:pos="10063"/>
        </w:tabs>
        <w:spacing w:line="240" w:lineRule="auto"/>
        <w:ind w:left="567" w:right="703"/>
        <w:jc w:val="both"/>
        <w:rPr>
          <w:rFonts w:ascii="Arial" w:hAnsi="Arial" w:cs="Arial"/>
          <w:b/>
          <w:color w:val="000000" w:themeColor="text1"/>
          <w:sz w:val="21"/>
          <w:szCs w:val="21"/>
        </w:rPr>
      </w:pPr>
      <w:r>
        <w:rPr>
          <w:rFonts w:ascii="Arial" w:hAnsi="Arial" w:cs="Arial"/>
          <w:color w:val="000000" w:themeColor="text1"/>
          <w:sz w:val="21"/>
          <w:szCs w:val="21"/>
        </w:rPr>
        <w:pict w14:anchorId="2B1A2F2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5.85pt;height:35.05pt">
            <v:imagedata r:id="rId7" o:title=""/>
          </v:shape>
        </w:pict>
      </w:r>
    </w:p>
    <w:p w14:paraId="0C613CAB" w14:textId="77777777" w:rsidR="00251EDE" w:rsidRPr="00327D64" w:rsidRDefault="00251EDE" w:rsidP="00553A93">
      <w:pPr>
        <w:tabs>
          <w:tab w:val="left" w:pos="9498"/>
          <w:tab w:val="left" w:pos="9923"/>
          <w:tab w:val="left" w:pos="10063"/>
        </w:tabs>
        <w:spacing w:line="240" w:lineRule="auto"/>
        <w:ind w:left="567" w:right="703"/>
        <w:jc w:val="both"/>
        <w:rPr>
          <w:rFonts w:ascii="Arial" w:hAnsi="Arial" w:cs="Arial"/>
          <w:b/>
          <w:color w:val="000000" w:themeColor="text1"/>
          <w:sz w:val="21"/>
          <w:szCs w:val="21"/>
        </w:rPr>
      </w:pPr>
    </w:p>
    <w:p w14:paraId="09611DCD" w14:textId="77777777" w:rsidR="00093B06" w:rsidRPr="00327D64" w:rsidRDefault="00093B06" w:rsidP="00553A93">
      <w:pPr>
        <w:tabs>
          <w:tab w:val="left" w:pos="9498"/>
          <w:tab w:val="left" w:pos="9923"/>
          <w:tab w:val="left" w:pos="10063"/>
        </w:tabs>
        <w:spacing w:line="240" w:lineRule="auto"/>
        <w:ind w:left="567" w:right="703"/>
        <w:jc w:val="both"/>
        <w:rPr>
          <w:rFonts w:ascii="Arial" w:hAnsi="Arial" w:cs="Arial"/>
          <w:b/>
          <w:color w:val="000000" w:themeColor="text1"/>
          <w:sz w:val="21"/>
          <w:szCs w:val="21"/>
        </w:rPr>
      </w:pPr>
    </w:p>
    <w:p w14:paraId="6DC1055B" w14:textId="77777777" w:rsidR="00E75087" w:rsidRPr="00327D64" w:rsidRDefault="00E75087" w:rsidP="00553A93">
      <w:pPr>
        <w:tabs>
          <w:tab w:val="left" w:pos="9498"/>
          <w:tab w:val="left" w:pos="9923"/>
          <w:tab w:val="left" w:pos="10063"/>
        </w:tabs>
        <w:spacing w:line="240" w:lineRule="auto"/>
        <w:ind w:left="567" w:right="703"/>
        <w:jc w:val="both"/>
        <w:rPr>
          <w:rFonts w:ascii="Arial" w:hAnsi="Arial" w:cs="Arial"/>
          <w:b/>
          <w:color w:val="000000" w:themeColor="text1"/>
          <w:sz w:val="21"/>
          <w:szCs w:val="21"/>
        </w:rPr>
      </w:pPr>
      <w:r w:rsidRPr="00327D64">
        <w:rPr>
          <w:rFonts w:ascii="Arial" w:hAnsi="Arial" w:cs="Arial"/>
          <w:b/>
          <w:color w:val="000000" w:themeColor="text1"/>
          <w:sz w:val="21"/>
          <w:szCs w:val="21"/>
        </w:rPr>
        <w:t>Matt Wrack</w:t>
      </w:r>
    </w:p>
    <w:p w14:paraId="20F763A1" w14:textId="77777777" w:rsidR="00093B06" w:rsidRPr="00327D64" w:rsidRDefault="00E75087" w:rsidP="00553A93">
      <w:pPr>
        <w:tabs>
          <w:tab w:val="left" w:pos="9498"/>
          <w:tab w:val="left" w:pos="9923"/>
          <w:tab w:val="left" w:pos="10063"/>
        </w:tabs>
        <w:spacing w:line="240" w:lineRule="auto"/>
        <w:ind w:left="567" w:right="703"/>
        <w:jc w:val="both"/>
        <w:rPr>
          <w:rFonts w:ascii="Arial" w:hAnsi="Arial" w:cs="Arial"/>
          <w:b/>
          <w:color w:val="000000" w:themeColor="text1"/>
          <w:sz w:val="21"/>
          <w:szCs w:val="21"/>
        </w:rPr>
      </w:pPr>
      <w:r w:rsidRPr="00327D64">
        <w:rPr>
          <w:rFonts w:ascii="Arial" w:hAnsi="Arial" w:cs="Arial"/>
          <w:b/>
          <w:color w:val="000000" w:themeColor="text1"/>
          <w:sz w:val="21"/>
          <w:szCs w:val="21"/>
        </w:rPr>
        <w:t>General Secretary</w:t>
      </w:r>
    </w:p>
    <w:p w14:paraId="4DB5DCCC" w14:textId="77777777" w:rsidR="00B72B33" w:rsidRPr="00327D64" w:rsidRDefault="00B72B33" w:rsidP="00553A93">
      <w:pPr>
        <w:tabs>
          <w:tab w:val="left" w:pos="1320"/>
          <w:tab w:val="left" w:pos="9498"/>
          <w:tab w:val="left" w:pos="9923"/>
          <w:tab w:val="left" w:pos="10063"/>
        </w:tabs>
        <w:spacing w:line="240" w:lineRule="auto"/>
        <w:ind w:left="567" w:right="703"/>
        <w:jc w:val="both"/>
        <w:rPr>
          <w:rFonts w:ascii="Arial" w:hAnsi="Arial" w:cs="Arial"/>
          <w:color w:val="000000" w:themeColor="text1"/>
          <w:sz w:val="21"/>
          <w:szCs w:val="21"/>
        </w:rPr>
      </w:pPr>
    </w:p>
    <w:p w14:paraId="54E4589F" w14:textId="77777777" w:rsidR="008C387F" w:rsidRPr="00327D64" w:rsidRDefault="00E75087" w:rsidP="00553A93">
      <w:pPr>
        <w:tabs>
          <w:tab w:val="left" w:pos="1320"/>
          <w:tab w:val="left" w:pos="9498"/>
          <w:tab w:val="left" w:pos="9923"/>
          <w:tab w:val="left" w:pos="10063"/>
        </w:tabs>
        <w:spacing w:line="240" w:lineRule="auto"/>
        <w:ind w:left="567" w:right="703"/>
        <w:jc w:val="both"/>
        <w:rPr>
          <w:rFonts w:ascii="Arial" w:hAnsi="Arial" w:cs="Arial"/>
          <w:color w:val="000000" w:themeColor="text1"/>
          <w:sz w:val="21"/>
          <w:szCs w:val="21"/>
        </w:rPr>
      </w:pPr>
      <w:r w:rsidRPr="00327D64">
        <w:rPr>
          <w:rFonts w:ascii="Arial" w:hAnsi="Arial" w:cs="Arial"/>
          <w:color w:val="000000" w:themeColor="text1"/>
          <w:sz w:val="21"/>
          <w:szCs w:val="21"/>
        </w:rPr>
        <w:t>MW/</w:t>
      </w:r>
      <w:proofErr w:type="spellStart"/>
      <w:r w:rsidRPr="00327D64">
        <w:rPr>
          <w:rFonts w:ascii="Arial" w:hAnsi="Arial" w:cs="Arial"/>
          <w:color w:val="000000" w:themeColor="text1"/>
          <w:sz w:val="21"/>
          <w:szCs w:val="21"/>
        </w:rPr>
        <w:t>sll</w:t>
      </w:r>
      <w:proofErr w:type="spellEnd"/>
    </w:p>
    <w:sectPr w:rsidR="008C387F" w:rsidRPr="00327D64" w:rsidSect="00AC0839">
      <w:headerReference w:type="even" r:id="rId8"/>
      <w:headerReference w:type="default" r:id="rId9"/>
      <w:footerReference w:type="even" r:id="rId10"/>
      <w:footerReference w:type="default" r:id="rId11"/>
      <w:headerReference w:type="first" r:id="rId12"/>
      <w:footerReference w:type="first" r:id="rId13"/>
      <w:pgSz w:w="11900" w:h="16840"/>
      <w:pgMar w:top="1134" w:right="567" w:bottom="249" w:left="567" w:header="0" w:footer="544"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159D608" w14:textId="77777777" w:rsidR="009B2A69" w:rsidRDefault="009B2A69" w:rsidP="00287DFF">
      <w:pPr>
        <w:spacing w:line="240" w:lineRule="auto"/>
      </w:pPr>
      <w:r>
        <w:separator/>
      </w:r>
    </w:p>
  </w:endnote>
  <w:endnote w:type="continuationSeparator" w:id="0">
    <w:p w14:paraId="73E5D849" w14:textId="77777777" w:rsidR="009B2A69" w:rsidRDefault="009B2A69" w:rsidP="00287DF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 w:name="Calibri Light">
    <w:panose1 w:val="020F0302020204030204"/>
    <w:charset w:val="00"/>
    <w:family w:val="swiss"/>
    <w:pitch w:val="variable"/>
    <w:sig w:usb0="A00002EF" w:usb1="4000207B"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A5A8BEA" w14:textId="77777777" w:rsidR="00E07AFD" w:rsidRDefault="00E07AFD">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8074FFF" w14:textId="77777777" w:rsidR="00E07AFD" w:rsidRDefault="00E07AFD">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8029193" w14:textId="77777777" w:rsidR="00E07AFD" w:rsidRDefault="00E07AF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1A6566E" w14:textId="77777777" w:rsidR="009B2A69" w:rsidRDefault="009B2A69" w:rsidP="00287DFF">
      <w:pPr>
        <w:spacing w:line="240" w:lineRule="auto"/>
      </w:pPr>
      <w:r>
        <w:separator/>
      </w:r>
    </w:p>
  </w:footnote>
  <w:footnote w:type="continuationSeparator" w:id="0">
    <w:p w14:paraId="54467D19" w14:textId="77777777" w:rsidR="009B2A69" w:rsidRDefault="009B2A69" w:rsidP="00287DFF">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195F40A" w14:textId="77777777" w:rsidR="00E07AFD" w:rsidRDefault="00E07AF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659986C" w14:textId="77777777" w:rsidR="00287DFF" w:rsidRDefault="00287DFF" w:rsidP="00287DFF">
    <w:pPr>
      <w:pStyle w:val="Header"/>
      <w:ind w:left="567" w:right="567" w:hanging="567"/>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1D1B6E3" w14:textId="77777777" w:rsidR="00287DFF" w:rsidRDefault="007C7F41" w:rsidP="00173C50">
    <w:pPr>
      <w:pStyle w:val="Header"/>
      <w:ind w:hanging="142"/>
    </w:pPr>
    <w:r>
      <w:rPr>
        <w:noProof/>
        <w:lang w:eastAsia="en-GB"/>
      </w:rPr>
      <w:drawing>
        <wp:inline distT="0" distB="0" distL="0" distR="0" wp14:anchorId="23CF51E8" wp14:editId="6385F1F1">
          <wp:extent cx="7041515" cy="2177544"/>
          <wp:effectExtent l="0" t="0" r="0" b="698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New header colour.pdf"/>
                  <pic:cNvPicPr/>
                </pic:nvPicPr>
                <pic:blipFill>
                  <a:blip r:embed="rId1">
                    <a:extLst>
                      <a:ext uri="{28A0092B-C50C-407E-A947-70E740481C1C}">
                        <a14:useLocalDpi xmlns:a14="http://schemas.microsoft.com/office/drawing/2010/main" val="0"/>
                      </a:ext>
                    </a:extLst>
                  </a:blip>
                  <a:stretch>
                    <a:fillRect/>
                  </a:stretch>
                </pic:blipFill>
                <pic:spPr>
                  <a:xfrm>
                    <a:off x="0" y="0"/>
                    <a:ext cx="7078980" cy="2189130"/>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2152A84"/>
    <w:multiLevelType w:val="hybridMultilevel"/>
    <w:tmpl w:val="89FAB9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55E45FAB"/>
    <w:multiLevelType w:val="hybridMultilevel"/>
    <w:tmpl w:val="533CB9B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56426287"/>
    <w:multiLevelType w:val="hybridMultilevel"/>
    <w:tmpl w:val="431259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6E6F65AA"/>
    <w:multiLevelType w:val="hybridMultilevel"/>
    <w:tmpl w:val="CFF6AE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707050AD"/>
    <w:multiLevelType w:val="hybridMultilevel"/>
    <w:tmpl w:val="A1F80E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45A6B4B"/>
    <w:multiLevelType w:val="hybridMultilevel"/>
    <w:tmpl w:val="B372959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15:restartNumberingAfterBreak="0">
    <w:nsid w:val="7BB22DEB"/>
    <w:multiLevelType w:val="hybridMultilevel"/>
    <w:tmpl w:val="BB4CE5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6"/>
  </w:num>
  <w:num w:numId="2">
    <w:abstractNumId w:val="4"/>
  </w:num>
  <w:num w:numId="3">
    <w:abstractNumId w:val="0"/>
  </w:num>
  <w:num w:numId="4">
    <w:abstractNumId w:val="1"/>
  </w:num>
  <w:num w:numId="5">
    <w:abstractNumId w:val="3"/>
  </w:num>
  <w:num w:numId="6">
    <w:abstractNumId w:val="5"/>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attachedTemplate r:id="rId1"/>
  <w:defaultTabStop w:val="720"/>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NjA1sDCwMDE1MzIxNTRQ0lEKTi0uzszPAykwrAUAnai9MCwAAAA="/>
  </w:docVars>
  <w:rsids>
    <w:rsidRoot w:val="00312AF2"/>
    <w:rsid w:val="00021F32"/>
    <w:rsid w:val="00040D9E"/>
    <w:rsid w:val="0008347B"/>
    <w:rsid w:val="00093B06"/>
    <w:rsid w:val="000C165A"/>
    <w:rsid w:val="000D35A1"/>
    <w:rsid w:val="00103C8C"/>
    <w:rsid w:val="001161F8"/>
    <w:rsid w:val="0012181C"/>
    <w:rsid w:val="001268AB"/>
    <w:rsid w:val="00167F52"/>
    <w:rsid w:val="00173C50"/>
    <w:rsid w:val="00191AFD"/>
    <w:rsid w:val="001968FA"/>
    <w:rsid w:val="001E2008"/>
    <w:rsid w:val="00202B9F"/>
    <w:rsid w:val="00226920"/>
    <w:rsid w:val="00237EAC"/>
    <w:rsid w:val="00244E90"/>
    <w:rsid w:val="002513E9"/>
    <w:rsid w:val="00251EDE"/>
    <w:rsid w:val="00286A9A"/>
    <w:rsid w:val="00287DFF"/>
    <w:rsid w:val="002D1E7F"/>
    <w:rsid w:val="00312AF2"/>
    <w:rsid w:val="00327D64"/>
    <w:rsid w:val="003525CA"/>
    <w:rsid w:val="00364050"/>
    <w:rsid w:val="00420C84"/>
    <w:rsid w:val="00444589"/>
    <w:rsid w:val="00453D68"/>
    <w:rsid w:val="0046085E"/>
    <w:rsid w:val="00477631"/>
    <w:rsid w:val="004B1A2F"/>
    <w:rsid w:val="00537B01"/>
    <w:rsid w:val="00553A93"/>
    <w:rsid w:val="00577A3B"/>
    <w:rsid w:val="00624AEA"/>
    <w:rsid w:val="00627C21"/>
    <w:rsid w:val="00643564"/>
    <w:rsid w:val="00653484"/>
    <w:rsid w:val="00710CCE"/>
    <w:rsid w:val="007335F2"/>
    <w:rsid w:val="00743ECB"/>
    <w:rsid w:val="007A226D"/>
    <w:rsid w:val="007C7F41"/>
    <w:rsid w:val="007D25AD"/>
    <w:rsid w:val="007D6719"/>
    <w:rsid w:val="007E728A"/>
    <w:rsid w:val="0085506A"/>
    <w:rsid w:val="00883EED"/>
    <w:rsid w:val="008865CF"/>
    <w:rsid w:val="008C387F"/>
    <w:rsid w:val="00903E17"/>
    <w:rsid w:val="00904EC7"/>
    <w:rsid w:val="00947553"/>
    <w:rsid w:val="00975054"/>
    <w:rsid w:val="00981FDA"/>
    <w:rsid w:val="00996944"/>
    <w:rsid w:val="009B2A69"/>
    <w:rsid w:val="009B4C02"/>
    <w:rsid w:val="009C1930"/>
    <w:rsid w:val="009D390C"/>
    <w:rsid w:val="00A06765"/>
    <w:rsid w:val="00AB52EA"/>
    <w:rsid w:val="00AC0839"/>
    <w:rsid w:val="00B14A1C"/>
    <w:rsid w:val="00B72B33"/>
    <w:rsid w:val="00BD659B"/>
    <w:rsid w:val="00C123C8"/>
    <w:rsid w:val="00C244D9"/>
    <w:rsid w:val="00CD0EE5"/>
    <w:rsid w:val="00CF2480"/>
    <w:rsid w:val="00D348FF"/>
    <w:rsid w:val="00D55715"/>
    <w:rsid w:val="00D91405"/>
    <w:rsid w:val="00DA6D5C"/>
    <w:rsid w:val="00DE3E21"/>
    <w:rsid w:val="00E06A62"/>
    <w:rsid w:val="00E07AFD"/>
    <w:rsid w:val="00E75087"/>
    <w:rsid w:val="00EE04ED"/>
    <w:rsid w:val="00EE69D7"/>
    <w:rsid w:val="00EE7B1F"/>
    <w:rsid w:val="00F11254"/>
    <w:rsid w:val="00F7655A"/>
    <w:rsid w:val="00FE3C28"/>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2A690BF"/>
  <w15:chartTrackingRefBased/>
  <w15:docId w15:val="{DFE09222-D2DF-4CEF-96F7-8BD295BBB4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06A62"/>
    <w:pPr>
      <w:spacing w:line="360" w:lineRule="auto"/>
    </w:pPr>
  </w:style>
  <w:style w:type="paragraph" w:styleId="Heading3">
    <w:name w:val="heading 3"/>
    <w:basedOn w:val="Normal"/>
    <w:next w:val="Normal"/>
    <w:link w:val="Heading3Char"/>
    <w:uiPriority w:val="9"/>
    <w:qFormat/>
    <w:rsid w:val="00093B06"/>
    <w:pPr>
      <w:keepNext/>
      <w:spacing w:before="240" w:after="60" w:line="240" w:lineRule="auto"/>
      <w:outlineLvl w:val="2"/>
    </w:pPr>
    <w:rPr>
      <w:rFonts w:ascii="Arial" w:eastAsia="Times New Roman" w:hAnsi="Arial"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87DFF"/>
    <w:pPr>
      <w:tabs>
        <w:tab w:val="center" w:pos="4513"/>
        <w:tab w:val="right" w:pos="9026"/>
      </w:tabs>
    </w:pPr>
  </w:style>
  <w:style w:type="character" w:customStyle="1" w:styleId="HeaderChar">
    <w:name w:val="Header Char"/>
    <w:basedOn w:val="DefaultParagraphFont"/>
    <w:link w:val="Header"/>
    <w:uiPriority w:val="99"/>
    <w:rsid w:val="00287DFF"/>
  </w:style>
  <w:style w:type="paragraph" w:styleId="Footer">
    <w:name w:val="footer"/>
    <w:basedOn w:val="Normal"/>
    <w:link w:val="FooterChar"/>
    <w:uiPriority w:val="99"/>
    <w:unhideWhenUsed/>
    <w:rsid w:val="00287DFF"/>
    <w:pPr>
      <w:tabs>
        <w:tab w:val="center" w:pos="4513"/>
        <w:tab w:val="right" w:pos="9026"/>
      </w:tabs>
    </w:pPr>
  </w:style>
  <w:style w:type="character" w:customStyle="1" w:styleId="FooterChar">
    <w:name w:val="Footer Char"/>
    <w:basedOn w:val="DefaultParagraphFont"/>
    <w:link w:val="Footer"/>
    <w:uiPriority w:val="99"/>
    <w:rsid w:val="00287DFF"/>
  </w:style>
  <w:style w:type="paragraph" w:styleId="BalloonText">
    <w:name w:val="Balloon Text"/>
    <w:basedOn w:val="Normal"/>
    <w:link w:val="BalloonTextChar"/>
    <w:uiPriority w:val="99"/>
    <w:semiHidden/>
    <w:unhideWhenUsed/>
    <w:rsid w:val="00E06A6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06A62"/>
    <w:rPr>
      <w:rFonts w:ascii="Segoe UI" w:hAnsi="Segoe UI" w:cs="Segoe UI"/>
      <w:sz w:val="18"/>
      <w:szCs w:val="18"/>
    </w:rPr>
  </w:style>
  <w:style w:type="character" w:customStyle="1" w:styleId="Heading3Char">
    <w:name w:val="Heading 3 Char"/>
    <w:basedOn w:val="DefaultParagraphFont"/>
    <w:link w:val="Heading3"/>
    <w:uiPriority w:val="9"/>
    <w:rsid w:val="00093B06"/>
    <w:rPr>
      <w:rFonts w:ascii="Arial" w:eastAsia="Times New Roman" w:hAnsi="Arial" w:cs="Arial"/>
      <w:b/>
      <w:bCs/>
      <w:sz w:val="26"/>
      <w:szCs w:val="26"/>
    </w:rPr>
  </w:style>
  <w:style w:type="paragraph" w:styleId="ListParagraph">
    <w:name w:val="List Paragraph"/>
    <w:basedOn w:val="Normal"/>
    <w:qFormat/>
    <w:rsid w:val="00093B06"/>
    <w:pPr>
      <w:spacing w:after="200" w:line="276" w:lineRule="auto"/>
      <w:ind w:left="720"/>
      <w:contextualSpacing/>
    </w:pPr>
    <w:rPr>
      <w:rFonts w:ascii="Calibri" w:eastAsia="Times New Roman" w:hAnsi="Calibri" w:cs="Times New Roman"/>
      <w:sz w:val="22"/>
      <w:szCs w:val="22"/>
    </w:rPr>
  </w:style>
  <w:style w:type="character" w:styleId="Hyperlink">
    <w:name w:val="Hyperlink"/>
    <w:basedOn w:val="DefaultParagraphFont"/>
    <w:uiPriority w:val="99"/>
    <w:unhideWhenUsed/>
    <w:rsid w:val="007E728A"/>
    <w:rPr>
      <w:color w:val="0563C1"/>
      <w:u w:val="single"/>
    </w:rPr>
  </w:style>
  <w:style w:type="character" w:styleId="FollowedHyperlink">
    <w:name w:val="FollowedHyperlink"/>
    <w:basedOn w:val="DefaultParagraphFont"/>
    <w:uiPriority w:val="99"/>
    <w:semiHidden/>
    <w:unhideWhenUsed/>
    <w:rsid w:val="007E728A"/>
    <w:rPr>
      <w:color w:val="954F72" w:themeColor="followedHyperlink"/>
      <w:u w:val="single"/>
    </w:rPr>
  </w:style>
  <w:style w:type="paragraph" w:styleId="NormalWeb">
    <w:name w:val="Normal (Web)"/>
    <w:basedOn w:val="Normal"/>
    <w:uiPriority w:val="99"/>
    <w:semiHidden/>
    <w:unhideWhenUsed/>
    <w:rsid w:val="00C123C8"/>
    <w:pPr>
      <w:spacing w:after="300" w:line="360" w:lineRule="atLeast"/>
    </w:pPr>
    <w:rPr>
      <w:rFonts w:ascii="Times New Roman" w:hAnsi="Times New Roman" w:cs="Times New Roman"/>
      <w:color w:val="5D6769"/>
      <w:lang w:eastAsia="en-GB"/>
    </w:rPr>
  </w:style>
  <w:style w:type="character" w:styleId="Strong">
    <w:name w:val="Strong"/>
    <w:basedOn w:val="DefaultParagraphFont"/>
    <w:uiPriority w:val="22"/>
    <w:qFormat/>
    <w:rsid w:val="00C123C8"/>
    <w:rPr>
      <w:b/>
      <w:bCs/>
    </w:rPr>
  </w:style>
  <w:style w:type="character" w:styleId="CommentReference">
    <w:name w:val="annotation reference"/>
    <w:basedOn w:val="DefaultParagraphFont"/>
    <w:uiPriority w:val="99"/>
    <w:semiHidden/>
    <w:unhideWhenUsed/>
    <w:rsid w:val="00327D64"/>
    <w:rPr>
      <w:sz w:val="16"/>
      <w:szCs w:val="16"/>
    </w:rPr>
  </w:style>
  <w:style w:type="paragraph" w:styleId="CommentText">
    <w:name w:val="annotation text"/>
    <w:basedOn w:val="Normal"/>
    <w:link w:val="CommentTextChar"/>
    <w:uiPriority w:val="99"/>
    <w:semiHidden/>
    <w:unhideWhenUsed/>
    <w:rsid w:val="00327D64"/>
    <w:pPr>
      <w:spacing w:line="240" w:lineRule="auto"/>
    </w:pPr>
    <w:rPr>
      <w:sz w:val="20"/>
      <w:szCs w:val="20"/>
    </w:rPr>
  </w:style>
  <w:style w:type="character" w:customStyle="1" w:styleId="CommentTextChar">
    <w:name w:val="Comment Text Char"/>
    <w:basedOn w:val="DefaultParagraphFont"/>
    <w:link w:val="CommentText"/>
    <w:uiPriority w:val="99"/>
    <w:semiHidden/>
    <w:rsid w:val="00327D64"/>
    <w:rPr>
      <w:sz w:val="20"/>
      <w:szCs w:val="20"/>
    </w:rPr>
  </w:style>
  <w:style w:type="paragraph" w:styleId="CommentSubject">
    <w:name w:val="annotation subject"/>
    <w:basedOn w:val="CommentText"/>
    <w:next w:val="CommentText"/>
    <w:link w:val="CommentSubjectChar"/>
    <w:uiPriority w:val="99"/>
    <w:semiHidden/>
    <w:unhideWhenUsed/>
    <w:rsid w:val="00327D64"/>
    <w:rPr>
      <w:b/>
      <w:bCs/>
    </w:rPr>
  </w:style>
  <w:style w:type="character" w:customStyle="1" w:styleId="CommentSubjectChar">
    <w:name w:val="Comment Subject Char"/>
    <w:basedOn w:val="CommentTextChar"/>
    <w:link w:val="CommentSubject"/>
    <w:uiPriority w:val="99"/>
    <w:semiHidden/>
    <w:rsid w:val="00327D64"/>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0241760">
      <w:bodyDiv w:val="1"/>
      <w:marLeft w:val="0"/>
      <w:marRight w:val="0"/>
      <w:marTop w:val="0"/>
      <w:marBottom w:val="0"/>
      <w:divBdr>
        <w:top w:val="none" w:sz="0" w:space="0" w:color="auto"/>
        <w:left w:val="none" w:sz="0" w:space="0" w:color="auto"/>
        <w:bottom w:val="none" w:sz="0" w:space="0" w:color="auto"/>
        <w:right w:val="none" w:sz="0" w:space="0" w:color="auto"/>
      </w:divBdr>
    </w:div>
    <w:div w:id="200169495">
      <w:bodyDiv w:val="1"/>
      <w:marLeft w:val="0"/>
      <w:marRight w:val="0"/>
      <w:marTop w:val="0"/>
      <w:marBottom w:val="0"/>
      <w:divBdr>
        <w:top w:val="none" w:sz="0" w:space="0" w:color="auto"/>
        <w:left w:val="none" w:sz="0" w:space="0" w:color="auto"/>
        <w:bottom w:val="none" w:sz="0" w:space="0" w:color="auto"/>
        <w:right w:val="none" w:sz="0" w:space="0" w:color="auto"/>
      </w:divBdr>
    </w:div>
    <w:div w:id="922297057">
      <w:bodyDiv w:val="1"/>
      <w:marLeft w:val="0"/>
      <w:marRight w:val="0"/>
      <w:marTop w:val="0"/>
      <w:marBottom w:val="0"/>
      <w:divBdr>
        <w:top w:val="none" w:sz="0" w:space="0" w:color="auto"/>
        <w:left w:val="none" w:sz="0" w:space="0" w:color="auto"/>
        <w:bottom w:val="none" w:sz="0" w:space="0" w:color="auto"/>
        <w:right w:val="none" w:sz="0" w:space="0" w:color="auto"/>
      </w:divBdr>
    </w:div>
    <w:div w:id="1681203972">
      <w:bodyDiv w:val="1"/>
      <w:marLeft w:val="0"/>
      <w:marRight w:val="0"/>
      <w:marTop w:val="0"/>
      <w:marBottom w:val="0"/>
      <w:divBdr>
        <w:top w:val="none" w:sz="0" w:space="0" w:color="auto"/>
        <w:left w:val="none" w:sz="0" w:space="0" w:color="auto"/>
        <w:bottom w:val="none" w:sz="0" w:space="0" w:color="auto"/>
        <w:right w:val="none" w:sz="0" w:space="0" w:color="auto"/>
      </w:divBdr>
    </w:div>
    <w:div w:id="1819766067">
      <w:bodyDiv w:val="1"/>
      <w:marLeft w:val="0"/>
      <w:marRight w:val="0"/>
      <w:marTop w:val="0"/>
      <w:marBottom w:val="0"/>
      <w:divBdr>
        <w:top w:val="none" w:sz="0" w:space="0" w:color="auto"/>
        <w:left w:val="none" w:sz="0" w:space="0" w:color="auto"/>
        <w:bottom w:val="none" w:sz="0" w:space="0" w:color="auto"/>
        <w:right w:val="none" w:sz="0" w:space="0" w:color="auto"/>
      </w:divBdr>
    </w:div>
    <w:div w:id="185985389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header3.xml.rels><?xml version="1.0" encoding="UTF-8" standalone="yes"?>
<Relationships xmlns="http://schemas.openxmlformats.org/package/2006/relationships"><Relationship Id="rId1" Type="http://schemas.openxmlformats.org/officeDocument/2006/relationships/image" Target="media/image2.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aniel.celardi\Desktop\New%20FBU%20LH%20Mono%20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New FBU LH Mono 2</Template>
  <TotalTime>0</TotalTime>
  <Pages>4</Pages>
  <Words>1462</Words>
  <Characters>8336</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The Fire Brigades Union</Company>
  <LinksUpToDate>false</LinksUpToDate>
  <CharactersWithSpaces>9779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Celardi</dc:creator>
  <cp:keywords/>
  <dc:description/>
  <cp:lastModifiedBy>William Murphy</cp:lastModifiedBy>
  <cp:revision>2</cp:revision>
  <cp:lastPrinted>2017-01-19T10:46:00Z</cp:lastPrinted>
  <dcterms:created xsi:type="dcterms:W3CDTF">2017-02-02T11:21:00Z</dcterms:created>
  <dcterms:modified xsi:type="dcterms:W3CDTF">2017-02-02T11:21:00Z</dcterms:modified>
</cp:coreProperties>
</file>